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Черкаський державний технологічний університет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 інформаційних технологій і систем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інформаційної безпеки та комп’ютерної інженерії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СИЛАБУС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навчальної дисципліни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СОЦІОТЕХНІЧНА БЕЗПЕКА ТА СОЦІАЛЬНИЙ ІНЖИНІРИНГ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1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1"/>
        <w:gridCol w:w="6520"/>
        <w:tblGridChange w:id="0">
          <w:tblGrid>
            <w:gridCol w:w="3261"/>
            <w:gridCol w:w="6520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Освітній рівень 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 (бакалаврський)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Статус дисципліни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Вибіркова циклу загальної підготовки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спеціальностей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Освітня програма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Усіх освітніх програм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Обсяг дисципліни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 кредити ECTS (90 годин)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Види аудиторних занять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Лекції, практичні заняття 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Індивідуальні завдання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Форма семестрового контролю 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Залік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викладання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8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4"/>
        <w:gridCol w:w="6917"/>
        <w:tblGridChange w:id="0">
          <w:tblGrid>
            <w:gridCol w:w="2864"/>
            <w:gridCol w:w="6917"/>
          </w:tblGrid>
        </w:tblGridChange>
      </w:tblGrid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Предмет дисципліни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методи соціальної інженерії в кібербезпеці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Мета викладання дисципліни 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формування знань у здобувачів про соціотехнічні системи та їх особливості і властивості, методологію дослідження інформаційних операцій та атак з врахуванням особливостей соціотехнічних систем; класифікацію мережевих загроз для соціотехнічних систем; типи, види, етапи атак на соціотехнічні системи та захист від них, оцінки ризиків інформаційних атак.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Результати навчання </w:t>
            </w:r>
          </w:p>
        </w:tc>
        <w:tc>
          <w:tcPr/>
          <w:p w:rsidR="00000000" w:rsidDel="00000000" w:rsidP="00000000" w:rsidRDefault="00000000" w:rsidRPr="00000000" w14:paraId="00000022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Знати сценарії та моделі атак соціальної інженерії та здійснювати імітаційне моделювання.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Використовувати методики оцінки персоналу на чутливість до різних атак соціальної інженерії.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900"/>
              </w:tabs>
              <w:spacing w:after="0" w:line="240" w:lineRule="auto"/>
              <w:ind w:firstLine="318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Застосовувати різноманітні засоби тестування на проникнення із використанням підходів соціальної інженерії.</w:t>
            </w:r>
          </w:p>
        </w:tc>
      </w:tr>
      <w:tr>
        <w:trPr>
          <w:cantSplit w:val="0"/>
          <w:trHeight w:val="12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Тематичний план дисципліни 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1. Кіберпростір, кібербезпека та кібертероризм: поняття і визначення </w:t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2. Соціотехнічна безпека: проблемні аспекти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3. Методи і засоби соціального інжинірингу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4. Захист інформації від соціотехнічних атак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firstLine="319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5. Соціоінженерні методи розв’язання проблем кібернетичної безпеки</w:t>
            </w:r>
          </w:p>
        </w:tc>
      </w:tr>
      <w:tr>
        <w:trPr>
          <w:cantSplit w:val="0"/>
          <w:trHeight w:val="1223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Політика дисципліни 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Політика навчальної дисципліни будується з урахуванням норм законодавства України щодо академічної доброчесності, Статуту, положень ЧДТУ та інших нормативних документів. </w:t>
            </w:r>
          </w:p>
        </w:tc>
      </w:tr>
    </w:tbl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xay5dqj1v8f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ІНФОРМАЦІЯ ПРО ВИКЛАДАЧА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8.0" w:type="dxa"/>
        <w:jc w:val="left"/>
        <w:tblInd w:w="-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6881"/>
        <w:tblGridChange w:id="0">
          <w:tblGrid>
            <w:gridCol w:w="2977"/>
            <w:gridCol w:w="688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w7d0h22wycz2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Прізвище, ім’я, по батькові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Нечипоренко Ольга Володимирівна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Науковий ступінь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кандидат технічних наук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Вчене звання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Посада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доцент кафедри ІБКІ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Місце роботи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Черкаський державний технологічний університет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Адреса кафедри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18006 м. Черкаси, бульвар Шевченка, 460, а. 604-1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Контактний телефон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викладача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https://ibki.chdtu.edu.ua/staff/nechyporenko-olga-volodymyrivna/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e-mail: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i w:val="1"/>
                  <w:iCs w:val="1"/>
                  <w:color w:val="000000"/>
                  <w:sz w:val="28"/>
                  <w:szCs w:val="28"/>
                  <w:u w:val="none"/>
                  <w:rtl w:val="0"/>
                </w:rPr>
                <w:t xml:space="preserve">o.nechyporenko@chdtu.edu.ua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Профайл дисципліни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https://moodle.chdtu.edu.ua/course/index.php?categoryid=199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Розклад консультацій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8"/>
                <w:szCs w:val="28"/>
                <w:rtl w:val="0"/>
              </w:rPr>
              <w:t xml:space="preserve">https://ibki.chdtu.edu.ua/debts/</w:t>
            </w:r>
          </w:p>
        </w:tc>
      </w:tr>
    </w:tbl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ED5C35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character" w:styleId="a4">
    <w:name w:val="Hyperlink"/>
    <w:basedOn w:val="a0"/>
    <w:uiPriority w:val="99"/>
    <w:unhideWhenUsed w:val="1"/>
    <w:rsid w:val="00F05D9E"/>
    <w:rPr>
      <w:color w:val="0000ff"/>
      <w:u w:val="single"/>
    </w:rPr>
  </w:style>
  <w:style w:type="paragraph" w:styleId="a5">
    <w:name w:val="List Paragraph"/>
    <w:basedOn w:val="a"/>
    <w:uiPriority w:val="1"/>
    <w:qFormat w:val="1"/>
    <w:rsid w:val="00091434"/>
    <w:pPr>
      <w:spacing w:after="0" w:line="240" w:lineRule="auto"/>
      <w:ind w:left="720"/>
      <w:contextualSpacing w:val="1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Default" w:customStyle="1">
    <w:name w:val="Default"/>
    <w:rsid w:val="00EA5D4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 w:val="uk-UA"/>
    </w:rPr>
  </w:style>
  <w:style w:type="table" w:styleId="1" w:customStyle="1">
    <w:name w:val="Сетка таблицы1"/>
    <w:basedOn w:val="a1"/>
    <w:next w:val="a3"/>
    <w:rsid w:val="0070144E"/>
    <w:rPr>
      <w:rFonts w:ascii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6">
    <w:name w:val="FollowedHyperlink"/>
    <w:basedOn w:val="a0"/>
    <w:uiPriority w:val="99"/>
    <w:semiHidden w:val="1"/>
    <w:unhideWhenUsed w:val="1"/>
    <w:rsid w:val="0037193E"/>
    <w:rPr>
      <w:color w:val="800080" w:themeColor="followedHyperlink"/>
      <w:u w:val="single"/>
    </w:rPr>
  </w:style>
  <w:style w:type="paragraph" w:styleId="2">
    <w:name w:val="Body Text 2"/>
    <w:basedOn w:val="a"/>
    <w:link w:val="20"/>
    <w:rsid w:val="00F72FA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20" w:customStyle="1">
    <w:name w:val="Основной текст 2 Знак"/>
    <w:basedOn w:val="a0"/>
    <w:link w:val="2"/>
    <w:rsid w:val="00F72FA8"/>
    <w:rPr>
      <w:rFonts w:ascii="Times New Roman" w:eastAsia="Times New Roman" w:hAnsi="Times New Roman"/>
      <w:sz w:val="24"/>
      <w:szCs w:val="24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AC7C69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o.nechyporenko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K09SVmOc98z24Y98uPvgFUydDw==">CgMxLjAyDWgueGF5NWRxajF2OGYyDmgudzdkMGgyMnd5Y3oyOAByITFmM2NId0x6Qk5pRXp5ODYwYzV6NnhFQnNQaDJhSkNtaA==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2026-03-06T21:38:00Z</dcterms:created>
  <dc:creator>Пользователь Windows</dc:creator>
</cp:coreProperties>
</file>