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Rule="auto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color w:val="000000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Факультет інформаційних технологій і систем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Кафедра комп’ютерних наук та системного аналізу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rPr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СИЛАБУС</w:t>
      </w:r>
    </w:p>
    <w:p w:rsidR="00000000" w:rsidDel="00000000" w:rsidP="00000000" w:rsidRDefault="00000000" w:rsidRPr="00000000" w14:paraId="00000006">
      <w:pPr>
        <w:pStyle w:val="Heading1"/>
        <w:spacing w:before="0" w:lineRule="auto"/>
        <w:rPr>
          <w:b w:val="0"/>
          <w:bCs w:val="0"/>
          <w:color w:val="000000"/>
          <w:sz w:val="28"/>
          <w:szCs w:val="28"/>
        </w:rPr>
      </w:pPr>
      <w:r w:rsidDel="00000000" w:rsidR="00000000" w:rsidRPr="00000000">
        <w:rPr>
          <w:b w:val="0"/>
          <w:bCs w:val="0"/>
          <w:color w:val="000000"/>
          <w:sz w:val="28"/>
          <w:szCs w:val="28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7">
      <w:pPr>
        <w:pStyle w:val="Heading1"/>
        <w:spacing w:before="0" w:lineRule="auto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b w:val="0"/>
          <w:bCs w:val="0"/>
          <w:color w:val="000000"/>
          <w:sz w:val="28"/>
          <w:szCs w:val="28"/>
          <w:u w:val="single"/>
          <w:rtl w:val="0"/>
        </w:rPr>
        <w:t xml:space="preserve">«Комутація, маршрутизація і основи бездротового зв’язку»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664"/>
        <w:tblGridChange w:id="0">
          <w:tblGrid>
            <w:gridCol w:w="3964"/>
            <w:gridCol w:w="56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Освітній рівень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Статус дисципліни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вибіркова</w:t>
            </w:r>
            <w:r w:rsidDel="00000000" w:rsidR="00000000" w:rsidRPr="00000000">
              <w:rPr>
                <w:rtl w:val="0"/>
              </w:rPr>
              <w:t xml:space="preserve"> циклу професійної підготовки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«Інформаційні технології»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Освітня програма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всі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Обсяг дисципліни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 кредитів ECTS (120 годин)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Види аудиторних занять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Лекції, лабораторні роботи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Індивідуальні завдання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Форма семестрового контролю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залік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Мова викладання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українська</w:t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ind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805"/>
        <w:tblGridChange w:id="0">
          <w:tblGrid>
            <w:gridCol w:w="3823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Предмет дисципліни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Комплексні мережні концепції і технології, від мережних застосунків до протоколів і сервісів, які ними надаються.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Мета викладання дисципліни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ind w:firstLine="0"/>
              <w:rPr>
                <w:b w:val="1"/>
                <w:bCs w:val="1"/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Надання сучасних знань та навичок у сфері архітектури корпоративних мереж та їх компонентів, </w:t>
            </w:r>
            <w:r w:rsidDel="00000000" w:rsidR="00000000" w:rsidRPr="00000000">
              <w:rPr>
                <w:color w:val="000000"/>
                <w:rtl w:val="0"/>
              </w:rPr>
              <w:t xml:space="preserve">концепцій безпеки,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принципів комутації та маршрутизації,</w:t>
            </w:r>
            <w:r w:rsidDel="00000000" w:rsidR="00000000" w:rsidRPr="00000000">
              <w:rPr>
                <w:rtl w:val="0"/>
              </w:rPr>
              <w:t xml:space="preserve"> бездротового доступу з використанням обладнання Cisco.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Результати навчання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Знати принципи комутації та організації VLAN і їх налаштування. Вміти налаштовувати маршрутизацію між VLAN й усувати проблеми з нею. Знати принципи впровадження динамічної адресації IPv4, IPv6. Знати методи резервування основного шлюзу. Знати методи захисту для нейтралізації атак LAN та WLAN. Вміти налаштовувати резервування за допомогою STP і EtherChannel. Вміти налаштовувати DHCP IPv4 та IPv6 та статичну маршрутизацію.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Тематичний план дисципліни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Базові налаштування пристрою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Принципи комутації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Віртуальні локальні мережі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Маршрутизація між VLAN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Принципи роботи протоколу STP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Технологія EtherChannel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DHCPv4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Поняття SLAAC та DHCPv6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Принципи роботи протоколу FHRP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Принципи безпеки LAN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Налаштування безпеки на комутаторі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Принципи WLAN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Налаштування WLAN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Принципи маршрутизації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Статична маршрутизація IP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Виявлення і усунення неполадок з маршрутами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Політика дисципліни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Політика навчальної дисципліни визначається системою вимог, які викладач пред'являє до здобувача при вивченні дисципліни та ґрунтується на засадах академічної доброчесності.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Вимоги стосуються: відвідування занять: неприпустимість пропусків, запізнень, правил поведінки на заняттях (активна участь, виконання необхідного мінімуму навчальної роботи, відключення телефонів тощо); заохочень та стягнень (за що можуть нараховуватися або відніматися бали).</w:t>
            </w:r>
          </w:p>
        </w:tc>
      </w:tr>
    </w:tbl>
    <w:p w:rsidR="00000000" w:rsidDel="00000000" w:rsidP="00000000" w:rsidRDefault="00000000" w:rsidRPr="00000000" w14:paraId="00000036">
      <w:pPr>
        <w:pStyle w:val="Heading1"/>
        <w:widowControl w:val="1"/>
        <w:spacing w:before="0" w:lineRule="auto"/>
        <w:jc w:val="left"/>
        <w:rPr>
          <w:smallCaps w:val="1"/>
          <w:color w:val="000000"/>
          <w:sz w:val="28"/>
          <w:szCs w:val="28"/>
        </w:rPr>
      </w:pPr>
      <w:r w:rsidDel="00000000" w:rsidR="00000000" w:rsidRPr="00000000">
        <w:rPr>
          <w:smallCaps w:val="1"/>
          <w:color w:val="000000"/>
          <w:sz w:val="28"/>
          <w:szCs w:val="28"/>
          <w:rtl w:val="0"/>
        </w:rPr>
        <w:t xml:space="preserve">ІНФОРМАЦІЯ ПРО ВИКЛАДАЧА</w:t>
      </w:r>
    </w:p>
    <w:p w:rsidR="00000000" w:rsidDel="00000000" w:rsidP="00000000" w:rsidRDefault="00000000" w:rsidRPr="00000000" w14:paraId="00000037">
      <w:pPr>
        <w:spacing w:line="24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950"/>
        <w:tblGridChange w:id="0">
          <w:tblGrid>
            <w:gridCol w:w="2830"/>
            <w:gridCol w:w="6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Прізвище, ім’я, по батькові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Чепинога Анатолій Володимирович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Науковий ступінь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к.т.н.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Вчене звання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Посада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декан факультету інформаційних технологій і систем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Місце роботи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Адреса кафедри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18006, м. Черкаси. бул. Шевченка, 460, кор. 1, к.604-1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Контактний телефон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+380631566762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Профайл викладача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https://ibki.chdtu.edu.ua/staff/chepynoha-anatoliy-volodymyrovych/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a.chepynoha@chdtu.edu.ua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Профайл дисципліни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ind w:firstLine="0"/>
              <w:rPr/>
            </w:pPr>
            <w:hyperlink r:id="rId7">
              <w:r w:rsidDel="00000000" w:rsidR="00000000" w:rsidRPr="00000000">
                <w:rPr>
                  <w:rtl w:val="0"/>
                </w:rPr>
                <w:t xml:space="preserve">https://www.netacad.com/courses/networking/ccna-switching-routing-wireless-essentials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Розклад консультацій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firstLine="0"/>
              <w:rPr/>
            </w:pPr>
            <w:hyperlink r:id="rId8">
              <w:r w:rsidDel="00000000" w:rsidR="00000000" w:rsidRPr="00000000">
                <w:rPr>
                  <w:rtl w:val="0"/>
                </w:rPr>
                <w:t xml:space="preserve">https://ibki.chdtu.edu.ua/debts/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hd w:fill="ffffff" w:val="clear"/>
        <w:spacing w:line="240" w:lineRule="auto"/>
        <w:ind w:firstLine="0"/>
        <w:jc w:val="center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8" w:top="1134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line="3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before="240" w:line="240" w:lineRule="auto"/>
      <w:ind w:firstLine="0"/>
      <w:jc w:val="center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firstLine="0"/>
      <w:jc w:val="left"/>
    </w:pPr>
    <w:rPr>
      <w:rFonts w:ascii="Arial" w:cs="Arial" w:eastAsia="Arial" w:hAnsi="Arial"/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rsid w:val="005075AF"/>
    <w:rPr>
      <w:rFonts w:ascii="Times New Roman" w:cs="Times New Roman" w:eastAsia="Times New Roman" w:hAnsi="Times New Roman"/>
      <w:b w:val="1"/>
      <w:bCs w:val="1"/>
      <w:sz w:val="18"/>
      <w:szCs w:val="18"/>
      <w:lang w:eastAsia="ru-RU" w:val="uk-UA"/>
    </w:rPr>
  </w:style>
  <w:style w:type="character" w:styleId="20" w:customStyle="1">
    <w:name w:val="Заголовок 2 Знак"/>
    <w:basedOn w:val="a0"/>
    <w:link w:val="2"/>
    <w:rsid w:val="005075AF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ru-RU" w:val="uk-UA"/>
    </w:rPr>
  </w:style>
  <w:style w:type="table" w:styleId="a3">
    <w:name w:val="Table Grid"/>
    <w:basedOn w:val="a1"/>
    <w:rsid w:val="005075AF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rsid w:val="005075AF"/>
    <w:pPr>
      <w:spacing w:after="100" w:afterAutospacing="1" w:before="100" w:beforeAutospacing="1" w:line="240" w:lineRule="auto"/>
      <w:ind w:firstLine="0"/>
      <w:jc w:val="left"/>
    </w:pPr>
    <w:rPr>
      <w:rFonts w:cs="Times New Roman" w:eastAsia="Times New Roman"/>
      <w:sz w:val="24"/>
      <w:szCs w:val="24"/>
      <w:lang w:eastAsia="ru-RU" w:val="ru-RU"/>
    </w:rPr>
  </w:style>
  <w:style w:type="paragraph" w:styleId="a5">
    <w:name w:val="header"/>
    <w:basedOn w:val="a"/>
    <w:link w:val="a6"/>
    <w:uiPriority w:val="99"/>
    <w:unhideWhenUsed w:val="1"/>
    <w:rsid w:val="005075AF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ій колонтитул Знак"/>
    <w:basedOn w:val="a0"/>
    <w:link w:val="a5"/>
    <w:uiPriority w:val="99"/>
    <w:rsid w:val="005075AF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 w:val="1"/>
    <w:rsid w:val="005075AF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ій колонтитул Знак"/>
    <w:basedOn w:val="a0"/>
    <w:link w:val="a7"/>
    <w:uiPriority w:val="99"/>
    <w:rsid w:val="005075AF"/>
    <w:rPr>
      <w:rFonts w:ascii="Times New Roman" w:hAnsi="Times New Roman"/>
      <w:sz w:val="28"/>
      <w:lang w:val="uk-UA"/>
    </w:rPr>
  </w:style>
  <w:style w:type="character" w:styleId="a9">
    <w:name w:val="Hyperlink"/>
    <w:uiPriority w:val="99"/>
    <w:rsid w:val="003015DE"/>
    <w:rPr>
      <w:color w:val="0000ff"/>
      <w:u w:val="single"/>
    </w:rPr>
  </w:style>
  <w:style w:type="paragraph" w:styleId="aa">
    <w:name w:val="Body Text Indent"/>
    <w:basedOn w:val="a"/>
    <w:link w:val="ab"/>
    <w:rsid w:val="00A21CF7"/>
    <w:pPr>
      <w:spacing w:after="120" w:line="240" w:lineRule="auto"/>
      <w:ind w:left="283" w:firstLine="0"/>
      <w:jc w:val="left"/>
    </w:pPr>
    <w:rPr>
      <w:rFonts w:cs="Times New Roman" w:eastAsia="Times New Roman"/>
      <w:szCs w:val="24"/>
      <w:lang w:eastAsia="ru-RU" w:val="ru-RU"/>
    </w:rPr>
  </w:style>
  <w:style w:type="character" w:styleId="ab" w:customStyle="1">
    <w:name w:val="Основний текст з відступом Знак"/>
    <w:basedOn w:val="a0"/>
    <w:link w:val="aa"/>
    <w:rsid w:val="00A21CF7"/>
    <w:rPr>
      <w:rFonts w:ascii="Times New Roman" w:cs="Times New Roman" w:eastAsia="Times New Roman" w:hAnsi="Times New Roman"/>
      <w:sz w:val="28"/>
      <w:szCs w:val="24"/>
      <w:lang w:eastAsia="ru-RU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78B2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8"/>
      <w:lang w:val="uk-UA"/>
    </w:rPr>
  </w:style>
  <w:style w:type="paragraph" w:styleId="ac">
    <w:name w:val="Plain Text"/>
    <w:basedOn w:val="a"/>
    <w:link w:val="ad"/>
    <w:rsid w:val="0019526C"/>
    <w:pPr>
      <w:spacing w:line="240" w:lineRule="auto"/>
      <w:ind w:firstLine="0"/>
      <w:jc w:val="left"/>
    </w:pPr>
    <w:rPr>
      <w:rFonts w:ascii="MS Outlook" w:cs="Times New Roman" w:eastAsia="MS Outlook" w:hAnsi="MS Outlook"/>
      <w:sz w:val="20"/>
      <w:szCs w:val="20"/>
      <w:lang w:eastAsia="uk-UA" w:val="ru-RU"/>
    </w:rPr>
  </w:style>
  <w:style w:type="character" w:styleId="ad" w:customStyle="1">
    <w:name w:val="Текст Знак"/>
    <w:basedOn w:val="a0"/>
    <w:link w:val="ac"/>
    <w:rsid w:val="0019526C"/>
    <w:rPr>
      <w:rFonts w:ascii="MS Outlook" w:cs="Times New Roman" w:eastAsia="MS Outlook" w:hAnsi="MS Outlook"/>
      <w:sz w:val="20"/>
      <w:szCs w:val="20"/>
      <w:lang w:eastAsia="uk-UA"/>
    </w:rPr>
  </w:style>
  <w:style w:type="paragraph" w:styleId="ae">
    <w:name w:val="List Paragraph"/>
    <w:basedOn w:val="a"/>
    <w:uiPriority w:val="34"/>
    <w:qFormat w:val="1"/>
    <w:rsid w:val="004912A8"/>
    <w:pPr>
      <w:ind w:left="720"/>
      <w:contextualSpacing w:val="1"/>
    </w:pPr>
  </w:style>
  <w:style w:type="paragraph" w:styleId="af">
    <w:name w:val="Body Text"/>
    <w:basedOn w:val="a"/>
    <w:link w:val="af0"/>
    <w:rsid w:val="00F07D94"/>
    <w:pPr>
      <w:spacing w:after="120" w:line="240" w:lineRule="auto"/>
      <w:ind w:firstLine="0"/>
      <w:jc w:val="left"/>
    </w:pPr>
    <w:rPr>
      <w:rFonts w:cs="Times New Roman" w:eastAsia="Times New Roman"/>
      <w:szCs w:val="24"/>
      <w:lang w:eastAsia="ru-RU" w:val="ru-RU"/>
    </w:rPr>
  </w:style>
  <w:style w:type="character" w:styleId="af0" w:customStyle="1">
    <w:name w:val="Основний текст Знак"/>
    <w:basedOn w:val="a0"/>
    <w:link w:val="af"/>
    <w:rsid w:val="00F07D94"/>
    <w:rPr>
      <w:rFonts w:ascii="Times New Roman" w:cs="Times New Roman" w:eastAsia="Times New Roman" w:hAnsi="Times New Roman"/>
      <w:sz w:val="28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etacad.com/courses/networking/ccna-switching-routing-wireless-essentials" TargetMode="External"/><Relationship Id="rId8" Type="http://schemas.openxmlformats.org/officeDocument/2006/relationships/hyperlink" Target="https://ibki.chdtu.edu.ua/deb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u/mHED1xgYfWqqVoA+WYAIxp6w==">CgMxLjA4AHIhMWZpRWk1bHk0c19RUzc0ci1RMWJRd1JIb2dKem1ZWW9s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2021-06-29T08:47:00Z</dcterms:created>
  <dc:creator>Алексей</dc:creator>
</cp:coreProperties>
</file>