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СИЛАБУС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навчальної дисципліни 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Мультиагентні системи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46"/>
        <w:tblGridChange w:id="0">
          <w:tblGrid>
            <w:gridCol w:w="3539"/>
            <w:gridCol w:w="69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рівень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Третій (доктор філософії)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Статус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Цикл професійної підготовки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Галузь знань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 Інформаційні технології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Обсяг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 кредити ECTS (120 годин)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Види аудиторних занять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Лекції, лабораторні роботи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Індивідуальні завдання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семестрового контролю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Залік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Мова викладання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Українська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46"/>
        <w:tblGridChange w:id="0">
          <w:tblGrid>
            <w:gridCol w:w="3539"/>
            <w:gridCol w:w="6946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Методи побудови мультиагентних систем для взаємодії програмних агентів у локальних та розподілених комп'ютерних системах на основі протоколів міжагентної взаємодії.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Мета викладання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системи теоретичних знань і практичних навичок з основ методів побудови мультиагентних систем для взаємодії між програмними агентами, що діють у локальних та розподілених комп'ютерних системах від імені користувачів на основі протоколів міжагентної взаємодії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Результати навчання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Вміти програмно реалізовувати переговори агентів на підставі протоколу монотонних уступок і стратегії Цойтен.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Вміти програмно реалізовувати поведінки агенту на підставі скінченого автомату.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Вміти програмно реалізовувати взаємодії агентів на підставі протоколів FIPA-Request, FIPA-ContractNet, FIPA-Iterated-ContractNet, FIPA-Subscribe, FIPA-Propose;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0"/>
                <w:tab w:val="left" w:leader="none" w:pos="144"/>
                <w:tab w:val="left" w:leader="none" w:pos="396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Вміти програмно реалізовувати взаємодії агентів на підставі онтології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Тематичний план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1. Агенти і навколишнє середовище. Інтелектуальні агенти</w:t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2. Мобільні агенти. Абстрактні архітектура агентів</w:t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3. Синтез агентів. Класифікація агентів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4. Взаємодія агентів в мультіагентної системи. Спільне рішення розподілених завдань агентами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5. Альтруїстичні і егоїстичні агенти. Узгодженість і координація агентів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6. Поділ задачі и поділ результату агентами. Мультіагентні планування</w:t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7. Засоби комунікації агентів, запропоновані KSE. Засоби комунікації агентів, запропоновані FIPA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ind w:left="3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8. Мови координації агентів. Реалізація агентів в програмному середовищі JADE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Політика дисципліни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Вивчення навчальної дисципліни «Мультиагентні системи» потребує: підготовки до лекційних і практичних занять; виконання завдань до практичних робіт і розрахунково-графічної роботи згідно з навчальним планом; опрацювання рекомендованої основної та допоміжної літератури, інших інформаційних ресурсів. </w:t>
            </w:r>
          </w:p>
          <w:p w:rsidR="00000000" w:rsidDel="00000000" w:rsidP="00000000" w:rsidRDefault="00000000" w:rsidRPr="00000000" w14:paraId="0000002E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Результатом підготовки до заняття має бути здобуття студентами знань з теоретичних основ мультиагентних систем, сформованість вмінь і навичок щодо використання отриманих знань при розв’язанні задач. Відповіді здобувача повинні демонструвати ознаки самостійності виконання поставлених завдань, відсутність ознак повторюваності та плагіату. </w:t>
            </w:r>
          </w:p>
          <w:p w:rsidR="00000000" w:rsidDel="00000000" w:rsidP="00000000" w:rsidRDefault="00000000" w:rsidRPr="00000000" w14:paraId="0000002F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дедлайнів та перескладання: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Роботи здобувачів вищої освіти, що здаються із порушенням термінів без поважних причин, оцінюються на нижчу оцінку. </w:t>
            </w:r>
          </w:p>
          <w:p w:rsidR="00000000" w:rsidDel="00000000" w:rsidP="00000000" w:rsidRDefault="00000000" w:rsidRPr="00000000" w14:paraId="00000030">
            <w:pPr>
              <w:spacing w:after="0" w:line="228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академічної доброчесності: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складання екзамену заборонені (в т.ч. із використанням мобільних пристрої). Мобільні пристрої дозволяється використовувати лише під час он-лайн тестування для самоконтролю.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Політика щодо відвідування: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 об’єктивних причин (наприклад, хвороба, міжнародне стажування) навчання може відбуватись в он-лайн режимі за погодженням із керівником курсу.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ІНФОРМАЦІЯ ПРО ВИКЛАДАЧА</w:t>
      </w:r>
    </w:p>
    <w:p w:rsidR="00000000" w:rsidDel="00000000" w:rsidP="00000000" w:rsidRDefault="00000000" w:rsidRPr="00000000" w14:paraId="00000036">
      <w:pPr>
        <w:keepNext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939"/>
        <w:tblGridChange w:id="0">
          <w:tblGrid>
            <w:gridCol w:w="3539"/>
            <w:gridCol w:w="69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Федоров Євген Євгенович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д.т.н.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професор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професор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Черкаський державний технологічний університет,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кафедра статистики та прикладної математики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18006, м. Черкаси, бульвар Шевченка 460, к. 606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(050) 053-15-20, (097) 208-71-79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https://kstpm.chdtu.edu.ua/staff/fedorov-yevgen-yevgenovych/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color w:val="444746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y.fedorov@chdtu.edu.ua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https://moodle.chdtu.edu.ua/course/view.php?id=2294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8"/>
                  <w:szCs w:val="28"/>
                  <w:rtl w:val="0"/>
                </w:rPr>
                <w:t xml:space="preserve">https://kstpm.chdtu.edu.ua/grafik-provedennya-konsultaczij/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34"/>
    <w:qFormat w:val="1"/>
    <w:rsid w:val="002C1980"/>
    <w:pPr>
      <w:ind w:left="720"/>
      <w:contextualSpacing w:val="1"/>
    </w:pPr>
  </w:style>
  <w:style w:type="character" w:styleId="a4" w:customStyle="1">
    <w:name w:val="Абзац списка Знак"/>
    <w:basedOn w:val="a0"/>
    <w:link w:val="a3"/>
    <w:uiPriority w:val="34"/>
    <w:rsid w:val="009B438F"/>
  </w:style>
  <w:style w:type="character" w:styleId="a5">
    <w:name w:val="Hyperlink"/>
    <w:basedOn w:val="a0"/>
    <w:uiPriority w:val="99"/>
    <w:unhideWhenUsed w:val="1"/>
    <w:rsid w:val="0019430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943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646F8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  <w:lang w:val="uk-UA"/>
    </w:rPr>
  </w:style>
  <w:style w:type="paragraph" w:styleId="a7" w:customStyle="1">
    <w:name w:val="Знак Знак Знак Знак"/>
    <w:basedOn w:val="a"/>
    <w:autoRedefine w:val="1"/>
    <w:rsid w:val="00AE7C7B"/>
    <w:pPr>
      <w:spacing w:after="240" w:before="240" w:line="240" w:lineRule="auto"/>
      <w:jc w:val="center"/>
    </w:pPr>
    <w:rPr>
      <w:rFonts w:ascii="Times New Roman" w:cs="Tahoma" w:eastAsia="Times New Roman" w:hAnsi="Times New Roman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stpm.chdtu.edu.ua/grafik-provedennya-konsultaczij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9fOTfl0yPcRIp1QlkoqDAq//KQ==">CgMxLjA4AHIhMWwwa2NHWWNTdnlRcUZ4Z2lYeUR0UXZZVnhyTEh1Qk5r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Elena Palahina</dc:creator>
</cp:coreProperties>
</file>