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Черкаський державний технологічний університет</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Факультет інформаційних технологій і систем</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Кафедра інформаційної безпеки та комп’ютерної інженерії</w:t>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СИЛАБУС</w:t>
      </w:r>
    </w:p>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навчальної дисципліни</w:t>
      </w:r>
    </w:p>
    <w:p w:rsidR="00000000" w:rsidDel="00000000" w:rsidP="00000000" w:rsidRDefault="00000000" w:rsidRPr="00000000" w14:paraId="00000006">
      <w:pPr>
        <w:jc w:val="center"/>
        <w:rPr>
          <w:sz w:val="28"/>
          <w:szCs w:val="28"/>
        </w:rPr>
      </w:pPr>
      <w:r w:rsidDel="00000000" w:rsidR="00000000" w:rsidRPr="00000000">
        <w:rPr>
          <w:rtl w:val="0"/>
        </w:rPr>
      </w:r>
    </w:p>
    <w:p w:rsidR="00000000" w:rsidDel="00000000" w:rsidP="00000000" w:rsidRDefault="00000000" w:rsidRPr="00000000" w14:paraId="00000007">
      <w:pPr>
        <w:jc w:val="center"/>
        <w:rPr>
          <w:sz w:val="28"/>
          <w:szCs w:val="28"/>
          <w:u w:val="single"/>
        </w:rPr>
      </w:pPr>
      <w:r w:rsidDel="00000000" w:rsidR="00000000" w:rsidRPr="00000000">
        <w:rPr>
          <w:sz w:val="28"/>
          <w:szCs w:val="28"/>
          <w:u w:val="single"/>
          <w:rtl w:val="0"/>
        </w:rPr>
        <w:t xml:space="preserve">ПРОМТ-ІНЖИНІРИНГ</w:t>
      </w:r>
    </w:p>
    <w:tbl>
      <w:tblPr>
        <w:tblStyle w:val="Table1"/>
        <w:tblW w:w="96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5"/>
        <w:gridCol w:w="6600"/>
        <w:tblGridChange w:id="0">
          <w:tblGrid>
            <w:gridCol w:w="3045"/>
            <w:gridCol w:w="6600"/>
          </w:tblGrid>
        </w:tblGridChange>
      </w:tblGrid>
      <w:tr>
        <w:trPr>
          <w:cantSplit w:val="0"/>
          <w:trHeight w:val="306.97265624999994" w:hRule="atLeast"/>
          <w:tblHeader w:val="0"/>
        </w:trPr>
        <w:tc>
          <w:tcPr/>
          <w:p w:rsidR="00000000" w:rsidDel="00000000" w:rsidP="00000000" w:rsidRDefault="00000000" w:rsidRPr="00000000" w14:paraId="00000008">
            <w:pPr>
              <w:jc w:val="both"/>
              <w:rPr>
                <w:sz w:val="28"/>
                <w:szCs w:val="28"/>
              </w:rPr>
            </w:pPr>
            <w:r w:rsidDel="00000000" w:rsidR="00000000" w:rsidRPr="00000000">
              <w:rPr>
                <w:sz w:val="28"/>
                <w:szCs w:val="28"/>
                <w:rtl w:val="0"/>
              </w:rPr>
              <w:t xml:space="preserve">Освітній рівень </w:t>
            </w:r>
          </w:p>
        </w:tc>
        <w:tc>
          <w:tcPr/>
          <w:p w:rsidR="00000000" w:rsidDel="00000000" w:rsidP="00000000" w:rsidRDefault="00000000" w:rsidRPr="00000000" w14:paraId="00000009">
            <w:pPr>
              <w:jc w:val="both"/>
              <w:rPr>
                <w:sz w:val="28"/>
                <w:szCs w:val="28"/>
              </w:rPr>
            </w:pPr>
            <w:r w:rsidDel="00000000" w:rsidR="00000000" w:rsidRPr="00000000">
              <w:rPr>
                <w:sz w:val="28"/>
                <w:szCs w:val="28"/>
                <w:rtl w:val="0"/>
              </w:rPr>
              <w:t xml:space="preserve">Другий (магістерський) / Перший (бакалаврський)</w:t>
            </w:r>
          </w:p>
        </w:tc>
      </w:tr>
      <w:tr>
        <w:trPr>
          <w:cantSplit w:val="0"/>
          <w:tblHeader w:val="0"/>
        </w:trPr>
        <w:tc>
          <w:tcPr/>
          <w:p w:rsidR="00000000" w:rsidDel="00000000" w:rsidP="00000000" w:rsidRDefault="00000000" w:rsidRPr="00000000" w14:paraId="0000000A">
            <w:pPr>
              <w:jc w:val="both"/>
              <w:rPr>
                <w:sz w:val="28"/>
                <w:szCs w:val="28"/>
              </w:rPr>
            </w:pPr>
            <w:r w:rsidDel="00000000" w:rsidR="00000000" w:rsidRPr="00000000">
              <w:rPr>
                <w:sz w:val="28"/>
                <w:szCs w:val="28"/>
                <w:rtl w:val="0"/>
              </w:rPr>
              <w:t xml:space="preserve">Статус дисципліни</w:t>
            </w:r>
          </w:p>
        </w:tc>
        <w:tc>
          <w:tcPr/>
          <w:p w:rsidR="00000000" w:rsidDel="00000000" w:rsidP="00000000" w:rsidRDefault="00000000" w:rsidRPr="00000000" w14:paraId="0000000B">
            <w:pPr>
              <w:jc w:val="both"/>
              <w:rPr>
                <w:sz w:val="28"/>
                <w:szCs w:val="28"/>
              </w:rPr>
            </w:pPr>
            <w:r w:rsidDel="00000000" w:rsidR="00000000" w:rsidRPr="00000000">
              <w:rPr>
                <w:sz w:val="28"/>
                <w:szCs w:val="28"/>
                <w:rtl w:val="0"/>
              </w:rPr>
              <w:t xml:space="preserve">Вибіркова циклу загальної підготовки</w:t>
            </w:r>
          </w:p>
        </w:tc>
      </w:tr>
      <w:tr>
        <w:trPr>
          <w:cantSplit w:val="0"/>
          <w:tblHeader w:val="0"/>
        </w:trPr>
        <w:tc>
          <w:tcPr/>
          <w:p w:rsidR="00000000" w:rsidDel="00000000" w:rsidP="00000000" w:rsidRDefault="00000000" w:rsidRPr="00000000" w14:paraId="0000000C">
            <w:pPr>
              <w:jc w:val="both"/>
              <w:rPr>
                <w:sz w:val="28"/>
                <w:szCs w:val="28"/>
              </w:rPr>
            </w:pPr>
            <w:r w:rsidDel="00000000" w:rsidR="00000000" w:rsidRPr="00000000">
              <w:rPr>
                <w:sz w:val="28"/>
                <w:szCs w:val="28"/>
                <w:rtl w:val="0"/>
              </w:rPr>
              <w:t xml:space="preserve">Спеціальність </w:t>
            </w:r>
          </w:p>
        </w:tc>
        <w:tc>
          <w:tcPr/>
          <w:p w:rsidR="00000000" w:rsidDel="00000000" w:rsidP="00000000" w:rsidRDefault="00000000" w:rsidRPr="00000000" w14:paraId="0000000D">
            <w:pPr>
              <w:jc w:val="both"/>
              <w:rPr>
                <w:sz w:val="28"/>
                <w:szCs w:val="28"/>
              </w:rPr>
            </w:pPr>
            <w:r w:rsidDel="00000000" w:rsidR="00000000" w:rsidRPr="00000000">
              <w:rPr>
                <w:sz w:val="28"/>
                <w:szCs w:val="28"/>
                <w:rtl w:val="0"/>
              </w:rPr>
              <w:t xml:space="preserve">усіх спеціальностей</w:t>
            </w:r>
          </w:p>
        </w:tc>
      </w:tr>
      <w:tr>
        <w:trPr>
          <w:cantSplit w:val="0"/>
          <w:tblHeader w:val="0"/>
        </w:trPr>
        <w:tc>
          <w:tcPr/>
          <w:p w:rsidR="00000000" w:rsidDel="00000000" w:rsidP="00000000" w:rsidRDefault="00000000" w:rsidRPr="00000000" w14:paraId="0000000E">
            <w:pPr>
              <w:jc w:val="both"/>
              <w:rPr>
                <w:sz w:val="28"/>
                <w:szCs w:val="28"/>
              </w:rPr>
            </w:pPr>
            <w:r w:rsidDel="00000000" w:rsidR="00000000" w:rsidRPr="00000000">
              <w:rPr>
                <w:sz w:val="28"/>
                <w:szCs w:val="28"/>
                <w:rtl w:val="0"/>
              </w:rPr>
              <w:t xml:space="preserve">Освітня програма</w:t>
            </w:r>
          </w:p>
        </w:tc>
        <w:tc>
          <w:tcPr/>
          <w:p w:rsidR="00000000" w:rsidDel="00000000" w:rsidP="00000000" w:rsidRDefault="00000000" w:rsidRPr="00000000" w14:paraId="0000000F">
            <w:pPr>
              <w:jc w:val="both"/>
              <w:rPr>
                <w:sz w:val="28"/>
                <w:szCs w:val="28"/>
              </w:rPr>
            </w:pPr>
            <w:r w:rsidDel="00000000" w:rsidR="00000000" w:rsidRPr="00000000">
              <w:rPr>
                <w:sz w:val="28"/>
                <w:szCs w:val="28"/>
                <w:rtl w:val="0"/>
              </w:rPr>
              <w:t xml:space="preserve">усіх освітніх програм</w:t>
            </w:r>
          </w:p>
        </w:tc>
      </w:tr>
      <w:tr>
        <w:trPr>
          <w:cantSplit w:val="0"/>
          <w:tblHeader w:val="0"/>
        </w:trPr>
        <w:tc>
          <w:tcPr/>
          <w:p w:rsidR="00000000" w:rsidDel="00000000" w:rsidP="00000000" w:rsidRDefault="00000000" w:rsidRPr="00000000" w14:paraId="00000010">
            <w:pPr>
              <w:jc w:val="both"/>
              <w:rPr>
                <w:sz w:val="28"/>
                <w:szCs w:val="28"/>
              </w:rPr>
            </w:pPr>
            <w:r w:rsidDel="00000000" w:rsidR="00000000" w:rsidRPr="00000000">
              <w:rPr>
                <w:sz w:val="28"/>
                <w:szCs w:val="28"/>
                <w:rtl w:val="0"/>
              </w:rPr>
              <w:t xml:space="preserve">Обсяг дисципліни </w:t>
            </w:r>
          </w:p>
        </w:tc>
        <w:tc>
          <w:tcPr/>
          <w:p w:rsidR="00000000" w:rsidDel="00000000" w:rsidP="00000000" w:rsidRDefault="00000000" w:rsidRPr="00000000" w14:paraId="00000011">
            <w:pPr>
              <w:jc w:val="both"/>
              <w:rPr>
                <w:sz w:val="28"/>
                <w:szCs w:val="28"/>
              </w:rPr>
            </w:pPr>
            <w:r w:rsidDel="00000000" w:rsidR="00000000" w:rsidRPr="00000000">
              <w:rPr>
                <w:sz w:val="28"/>
                <w:szCs w:val="28"/>
                <w:rtl w:val="0"/>
              </w:rPr>
              <w:t xml:space="preserve">4 кредити ECTS (120 годин)/3 кредити ECTS (90 год)</w:t>
            </w:r>
          </w:p>
        </w:tc>
      </w:tr>
      <w:tr>
        <w:trPr>
          <w:cantSplit w:val="0"/>
          <w:tblHeader w:val="0"/>
        </w:trPr>
        <w:tc>
          <w:tcPr/>
          <w:p w:rsidR="00000000" w:rsidDel="00000000" w:rsidP="00000000" w:rsidRDefault="00000000" w:rsidRPr="00000000" w14:paraId="00000012">
            <w:pPr>
              <w:jc w:val="both"/>
              <w:rPr>
                <w:sz w:val="28"/>
                <w:szCs w:val="28"/>
              </w:rPr>
            </w:pPr>
            <w:r w:rsidDel="00000000" w:rsidR="00000000" w:rsidRPr="00000000">
              <w:rPr>
                <w:sz w:val="28"/>
                <w:szCs w:val="28"/>
                <w:rtl w:val="0"/>
              </w:rPr>
              <w:t xml:space="preserve">Види аудиторних занять</w:t>
            </w:r>
          </w:p>
        </w:tc>
        <w:tc>
          <w:tcPr/>
          <w:p w:rsidR="00000000" w:rsidDel="00000000" w:rsidP="00000000" w:rsidRDefault="00000000" w:rsidRPr="00000000" w14:paraId="00000013">
            <w:pPr>
              <w:jc w:val="both"/>
              <w:rPr>
                <w:sz w:val="28"/>
                <w:szCs w:val="28"/>
              </w:rPr>
            </w:pPr>
            <w:r w:rsidDel="00000000" w:rsidR="00000000" w:rsidRPr="00000000">
              <w:rPr>
                <w:sz w:val="28"/>
                <w:szCs w:val="28"/>
                <w:rtl w:val="0"/>
              </w:rPr>
              <w:t xml:space="preserve">Лекції, практичні заняття</w:t>
            </w:r>
          </w:p>
        </w:tc>
      </w:tr>
      <w:tr>
        <w:trPr>
          <w:cantSplit w:val="0"/>
          <w:tblHeader w:val="0"/>
        </w:trPr>
        <w:tc>
          <w:tcPr/>
          <w:p w:rsidR="00000000" w:rsidDel="00000000" w:rsidP="00000000" w:rsidRDefault="00000000" w:rsidRPr="00000000" w14:paraId="00000014">
            <w:pPr>
              <w:jc w:val="both"/>
              <w:rPr>
                <w:sz w:val="28"/>
                <w:szCs w:val="28"/>
              </w:rPr>
            </w:pPr>
            <w:r w:rsidDel="00000000" w:rsidR="00000000" w:rsidRPr="00000000">
              <w:rPr>
                <w:sz w:val="28"/>
                <w:szCs w:val="28"/>
                <w:rtl w:val="0"/>
              </w:rPr>
              <w:t xml:space="preserve">Індивідуальні завдання </w:t>
            </w:r>
          </w:p>
        </w:tc>
        <w:tc>
          <w:tcPr/>
          <w:p w:rsidR="00000000" w:rsidDel="00000000" w:rsidP="00000000" w:rsidRDefault="00000000" w:rsidRPr="00000000" w14:paraId="00000015">
            <w:pPr>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6">
            <w:pPr>
              <w:jc w:val="both"/>
              <w:rPr>
                <w:sz w:val="28"/>
                <w:szCs w:val="28"/>
              </w:rPr>
            </w:pPr>
            <w:r w:rsidDel="00000000" w:rsidR="00000000" w:rsidRPr="00000000">
              <w:rPr>
                <w:sz w:val="28"/>
                <w:szCs w:val="28"/>
                <w:rtl w:val="0"/>
              </w:rPr>
              <w:t xml:space="preserve">Форма семестрового контролю</w:t>
            </w:r>
          </w:p>
        </w:tc>
        <w:tc>
          <w:tcPr/>
          <w:p w:rsidR="00000000" w:rsidDel="00000000" w:rsidP="00000000" w:rsidRDefault="00000000" w:rsidRPr="00000000" w14:paraId="00000017">
            <w:pPr>
              <w:jc w:val="both"/>
              <w:rPr>
                <w:sz w:val="28"/>
                <w:szCs w:val="28"/>
              </w:rPr>
            </w:pPr>
            <w:r w:rsidDel="00000000" w:rsidR="00000000" w:rsidRPr="00000000">
              <w:rPr>
                <w:sz w:val="28"/>
                <w:szCs w:val="28"/>
                <w:rtl w:val="0"/>
              </w:rPr>
              <w:t xml:space="preserve">Залік</w:t>
            </w:r>
          </w:p>
        </w:tc>
      </w:tr>
      <w:tr>
        <w:trPr>
          <w:cantSplit w:val="0"/>
          <w:tblHeader w:val="0"/>
        </w:trPr>
        <w:tc>
          <w:tcPr/>
          <w:p w:rsidR="00000000" w:rsidDel="00000000" w:rsidP="00000000" w:rsidRDefault="00000000" w:rsidRPr="00000000" w14:paraId="00000018">
            <w:pPr>
              <w:jc w:val="both"/>
              <w:rPr>
                <w:sz w:val="28"/>
                <w:szCs w:val="28"/>
              </w:rPr>
            </w:pPr>
            <w:r w:rsidDel="00000000" w:rsidR="00000000" w:rsidRPr="00000000">
              <w:rPr>
                <w:sz w:val="28"/>
                <w:szCs w:val="28"/>
                <w:rtl w:val="0"/>
              </w:rPr>
              <w:t xml:space="preserve">Мова викладання </w:t>
            </w:r>
          </w:p>
        </w:tc>
        <w:tc>
          <w:tcPr/>
          <w:p w:rsidR="00000000" w:rsidDel="00000000" w:rsidP="00000000" w:rsidRDefault="00000000" w:rsidRPr="00000000" w14:paraId="00000019">
            <w:pPr>
              <w:jc w:val="both"/>
              <w:rPr>
                <w:sz w:val="28"/>
                <w:szCs w:val="28"/>
              </w:rPr>
            </w:pPr>
            <w:r w:rsidDel="00000000" w:rsidR="00000000" w:rsidRPr="00000000">
              <w:rPr>
                <w:sz w:val="28"/>
                <w:szCs w:val="28"/>
                <w:rtl w:val="0"/>
              </w:rPr>
              <w:t xml:space="preserve">Українська</w:t>
            </w:r>
          </w:p>
        </w:tc>
      </w:tr>
    </w:tbl>
    <w:p w:rsidR="00000000" w:rsidDel="00000000" w:rsidP="00000000" w:rsidRDefault="00000000" w:rsidRPr="00000000" w14:paraId="0000001A">
      <w:pPr>
        <w:ind w:left="-142" w:firstLine="0"/>
        <w:rPr/>
      </w:pPr>
      <w:r w:rsidDel="00000000" w:rsidR="00000000" w:rsidRPr="00000000">
        <w:rPr>
          <w:rtl w:val="0"/>
        </w:rPr>
      </w:r>
    </w:p>
    <w:tbl>
      <w:tblPr>
        <w:tblStyle w:val="Table2"/>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663"/>
        <w:tblGridChange w:id="0">
          <w:tblGrid>
            <w:gridCol w:w="2977"/>
            <w:gridCol w:w="6663"/>
          </w:tblGrid>
        </w:tblGridChange>
      </w:tblGrid>
      <w:tr>
        <w:trPr>
          <w:cantSplit w:val="0"/>
          <w:tblHeader w:val="0"/>
        </w:trPr>
        <w:tc>
          <w:tcPr/>
          <w:p w:rsidR="00000000" w:rsidDel="00000000" w:rsidP="00000000" w:rsidRDefault="00000000" w:rsidRPr="00000000" w14:paraId="0000001B">
            <w:pPr>
              <w:rPr>
                <w:sz w:val="28"/>
                <w:szCs w:val="28"/>
              </w:rPr>
            </w:pPr>
            <w:r w:rsidDel="00000000" w:rsidR="00000000" w:rsidRPr="00000000">
              <w:rPr>
                <w:sz w:val="28"/>
                <w:szCs w:val="28"/>
                <w:rtl w:val="0"/>
              </w:rPr>
              <w:t xml:space="preserve">Предмет дисципліни</w:t>
            </w:r>
          </w:p>
        </w:tc>
        <w:tc>
          <w:tcPr/>
          <w:p w:rsidR="00000000" w:rsidDel="00000000" w:rsidP="00000000" w:rsidRDefault="00000000" w:rsidRPr="00000000" w14:paraId="0000001C">
            <w:pPr>
              <w:jc w:val="both"/>
              <w:rPr>
                <w:sz w:val="28"/>
                <w:szCs w:val="28"/>
              </w:rPr>
            </w:pPr>
            <w:r w:rsidDel="00000000" w:rsidR="00000000" w:rsidRPr="00000000">
              <w:rPr>
                <w:sz w:val="28"/>
                <w:szCs w:val="28"/>
                <w:rtl w:val="0"/>
              </w:rPr>
              <w:t xml:space="preserve">Методологічні підходи та практичні навички створення, оптимізації та ефективного використання промтів  для взаємодії з сучасними моделями штучного інтелекту, зокрема великими мовними моделями (Large Language Models, LLM). Дисципліна включає вивчення принципів формування інструкцій для штучного інтелекту, технології налаштування поведінки моделей через промпти, аналіз якості та ефективності промптів, а також застосування цих підходів для вирішення практичних завдань у різних галузях діяльності.</w:t>
            </w:r>
          </w:p>
        </w:tc>
      </w:tr>
      <w:tr>
        <w:trPr>
          <w:cantSplit w:val="0"/>
          <w:tblHeader w:val="0"/>
        </w:trPr>
        <w:tc>
          <w:tcPr/>
          <w:p w:rsidR="00000000" w:rsidDel="00000000" w:rsidP="00000000" w:rsidRDefault="00000000" w:rsidRPr="00000000" w14:paraId="0000001D">
            <w:pPr>
              <w:rPr>
                <w:sz w:val="28"/>
                <w:szCs w:val="28"/>
              </w:rPr>
            </w:pPr>
            <w:r w:rsidDel="00000000" w:rsidR="00000000" w:rsidRPr="00000000">
              <w:rPr>
                <w:sz w:val="28"/>
                <w:szCs w:val="28"/>
                <w:rtl w:val="0"/>
              </w:rPr>
              <w:t xml:space="preserve">Мета викладання дисципліни</w:t>
            </w:r>
          </w:p>
        </w:tc>
        <w:tc>
          <w:tcPr/>
          <w:p w:rsidR="00000000" w:rsidDel="00000000" w:rsidP="00000000" w:rsidRDefault="00000000" w:rsidRPr="00000000" w14:paraId="0000001E">
            <w:pPr>
              <w:jc w:val="both"/>
              <w:rPr>
                <w:sz w:val="28"/>
                <w:szCs w:val="28"/>
              </w:rPr>
            </w:pPr>
            <w:r w:rsidDel="00000000" w:rsidR="00000000" w:rsidRPr="00000000">
              <w:rPr>
                <w:sz w:val="28"/>
                <w:szCs w:val="28"/>
                <w:rtl w:val="0"/>
              </w:rPr>
              <w:t xml:space="preserve">Метою викладання дисципліни є формування системних знань щодо створення, налаштування та аналізу промптів для ефективного управління результатами роботи моделей штучного інтелекту у професійній діяльності.</w:t>
            </w:r>
          </w:p>
        </w:tc>
      </w:tr>
      <w:tr>
        <w:trPr>
          <w:cantSplit w:val="0"/>
          <w:tblHeader w:val="0"/>
        </w:trPr>
        <w:tc>
          <w:tcPr/>
          <w:p w:rsidR="00000000" w:rsidDel="00000000" w:rsidP="00000000" w:rsidRDefault="00000000" w:rsidRPr="00000000" w14:paraId="0000001F">
            <w:pPr>
              <w:rPr>
                <w:sz w:val="28"/>
                <w:szCs w:val="28"/>
              </w:rPr>
            </w:pPr>
            <w:r w:rsidDel="00000000" w:rsidR="00000000" w:rsidRPr="00000000">
              <w:rPr>
                <w:sz w:val="28"/>
                <w:szCs w:val="28"/>
                <w:rtl w:val="0"/>
              </w:rPr>
              <w:t xml:space="preserve">Результати навчання</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24"/>
              </w:tabs>
              <w:spacing w:line="259" w:lineRule="auto"/>
              <w:ind w:left="170" w:firstLine="0"/>
              <w:jc w:val="both"/>
              <w:rPr>
                <w:b w:val="1"/>
                <w:bCs w:val="1"/>
                <w:color w:val="000000"/>
                <w:sz w:val="28"/>
                <w:szCs w:val="28"/>
              </w:rPr>
            </w:pPr>
            <w:r w:rsidDel="00000000" w:rsidR="00000000" w:rsidRPr="00000000">
              <w:rPr>
                <w:b w:val="1"/>
                <w:bCs w:val="1"/>
                <w:color w:val="000000"/>
                <w:sz w:val="28"/>
                <w:szCs w:val="28"/>
                <w:rtl w:val="0"/>
              </w:rPr>
              <w:t xml:space="preserve">Знати:</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основні принципи створення та структурування ефективних промптів для моделей штучного інтелекту;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критерії та методи оцінювання якості промптів;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підходи та інструменти для оптимізації та вдосконалення промптів;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особливості застосування промптів у різних галузях (бізнес, освіта, креативні індустрії, інформаційні технології).</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24"/>
              </w:tabs>
              <w:spacing w:line="259" w:lineRule="auto"/>
              <w:ind w:left="284" w:firstLine="0"/>
              <w:jc w:val="both"/>
              <w:rPr>
                <w:b w:val="1"/>
                <w:bCs w:val="1"/>
                <w:color w:val="000000"/>
                <w:sz w:val="28"/>
                <w:szCs w:val="28"/>
              </w:rPr>
            </w:pPr>
            <w:r w:rsidDel="00000000" w:rsidR="00000000" w:rsidRPr="00000000">
              <w:rPr>
                <w:b w:val="1"/>
                <w:bCs w:val="1"/>
                <w:color w:val="000000"/>
                <w:sz w:val="28"/>
                <w:szCs w:val="28"/>
                <w:rtl w:val="0"/>
              </w:rPr>
              <w:t xml:space="preserve">Вміти:</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створювати промпти різної складності для взаємодії з моделями штучного інтелекту;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аналізувати ефективність промптів та виявляти потенційні шляхи їх вдосконалення;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оптимізувати промпти для досягнення кращих результатів виконання конкретних завдань;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інтегрувати промпт-інжиніринг у різні сфери діяльності для вирішення практичних задач;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24"/>
              </w:tabs>
              <w:spacing w:after="160" w:before="0" w:line="259"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застосовувати сучасні програмні засоби для автоматизації створення та управління промптами.</w:t>
            </w:r>
            <w:r w:rsidDel="00000000" w:rsidR="00000000" w:rsidRPr="00000000">
              <w:rPr>
                <w:rtl w:val="0"/>
              </w:rPr>
            </w:r>
          </w:p>
        </w:tc>
      </w:tr>
      <w:tr>
        <w:trPr>
          <w:cantSplit w:val="0"/>
          <w:tblHeader w:val="0"/>
        </w:trPr>
        <w:tc>
          <w:tcPr/>
          <w:p w:rsidR="00000000" w:rsidDel="00000000" w:rsidP="00000000" w:rsidRDefault="00000000" w:rsidRPr="00000000" w14:paraId="0000002B">
            <w:pPr>
              <w:rPr>
                <w:sz w:val="28"/>
                <w:szCs w:val="28"/>
              </w:rPr>
            </w:pPr>
            <w:r w:rsidDel="00000000" w:rsidR="00000000" w:rsidRPr="00000000">
              <w:rPr>
                <w:sz w:val="28"/>
                <w:szCs w:val="28"/>
                <w:rtl w:val="0"/>
              </w:rPr>
              <w:t xml:space="preserve">Тематичний план дисципліни</w:t>
            </w:r>
          </w:p>
        </w:tc>
        <w:tc>
          <w:tcPr/>
          <w:p w:rsidR="00000000" w:rsidDel="00000000" w:rsidP="00000000" w:rsidRDefault="00000000" w:rsidRPr="00000000" w14:paraId="0000002C">
            <w:pPr>
              <w:jc w:val="both"/>
              <w:rPr>
                <w:sz w:val="28"/>
                <w:szCs w:val="28"/>
              </w:rPr>
            </w:pPr>
            <w:r w:rsidDel="00000000" w:rsidR="00000000" w:rsidRPr="00000000">
              <w:rPr>
                <w:b w:val="1"/>
                <w:bCs w:val="1"/>
                <w:sz w:val="28"/>
                <w:szCs w:val="28"/>
                <w:rtl w:val="0"/>
              </w:rPr>
              <w:t xml:space="preserve">Тема 1.</w:t>
            </w:r>
            <w:r w:rsidDel="00000000" w:rsidR="00000000" w:rsidRPr="00000000">
              <w:rPr>
                <w:sz w:val="28"/>
                <w:szCs w:val="28"/>
                <w:rtl w:val="0"/>
              </w:rPr>
              <w:t xml:space="preserve"> Вступ до промпт-інжинірингу. Основні поняття та термінологія. </w:t>
            </w:r>
          </w:p>
          <w:p w:rsidR="00000000" w:rsidDel="00000000" w:rsidP="00000000" w:rsidRDefault="00000000" w:rsidRPr="00000000" w14:paraId="0000002D">
            <w:pPr>
              <w:jc w:val="both"/>
              <w:rPr>
                <w:sz w:val="28"/>
                <w:szCs w:val="28"/>
              </w:rPr>
            </w:pPr>
            <w:r w:rsidDel="00000000" w:rsidR="00000000" w:rsidRPr="00000000">
              <w:rPr>
                <w:b w:val="1"/>
                <w:bCs w:val="1"/>
                <w:sz w:val="28"/>
                <w:szCs w:val="28"/>
                <w:rtl w:val="0"/>
              </w:rPr>
              <w:t xml:space="preserve">Тема 2.</w:t>
            </w:r>
            <w:r w:rsidDel="00000000" w:rsidR="00000000" w:rsidRPr="00000000">
              <w:rPr>
                <w:sz w:val="28"/>
                <w:szCs w:val="28"/>
                <w:rtl w:val="0"/>
              </w:rPr>
              <w:t xml:space="preserve"> Види та класифікація промптів. </w:t>
            </w:r>
          </w:p>
          <w:p w:rsidR="00000000" w:rsidDel="00000000" w:rsidP="00000000" w:rsidRDefault="00000000" w:rsidRPr="00000000" w14:paraId="0000002E">
            <w:pPr>
              <w:jc w:val="both"/>
              <w:rPr>
                <w:sz w:val="28"/>
                <w:szCs w:val="28"/>
              </w:rPr>
            </w:pPr>
            <w:r w:rsidDel="00000000" w:rsidR="00000000" w:rsidRPr="00000000">
              <w:rPr>
                <w:b w:val="1"/>
                <w:bCs w:val="1"/>
                <w:sz w:val="28"/>
                <w:szCs w:val="28"/>
                <w:rtl w:val="0"/>
              </w:rPr>
              <w:t xml:space="preserve">Тема 3.</w:t>
            </w:r>
            <w:r w:rsidDel="00000000" w:rsidR="00000000" w:rsidRPr="00000000">
              <w:rPr>
                <w:sz w:val="28"/>
                <w:szCs w:val="28"/>
                <w:rtl w:val="0"/>
              </w:rPr>
              <w:t xml:space="preserve"> Принципи та техніки створення ефективних промптів. </w:t>
            </w:r>
          </w:p>
          <w:p w:rsidR="00000000" w:rsidDel="00000000" w:rsidP="00000000" w:rsidRDefault="00000000" w:rsidRPr="00000000" w14:paraId="0000002F">
            <w:pPr>
              <w:jc w:val="both"/>
              <w:rPr>
                <w:sz w:val="28"/>
                <w:szCs w:val="28"/>
              </w:rPr>
            </w:pPr>
            <w:r w:rsidDel="00000000" w:rsidR="00000000" w:rsidRPr="00000000">
              <w:rPr>
                <w:b w:val="1"/>
                <w:bCs w:val="1"/>
                <w:sz w:val="28"/>
                <w:szCs w:val="28"/>
                <w:rtl w:val="0"/>
              </w:rPr>
              <w:t xml:space="preserve">Тема 4.</w:t>
            </w:r>
            <w:r w:rsidDel="00000000" w:rsidR="00000000" w:rsidRPr="00000000">
              <w:rPr>
                <w:sz w:val="28"/>
                <w:szCs w:val="28"/>
                <w:rtl w:val="0"/>
              </w:rPr>
              <w:t xml:space="preserve"> Методи аналізу та оцінювання якості промптів. </w:t>
            </w:r>
          </w:p>
          <w:p w:rsidR="00000000" w:rsidDel="00000000" w:rsidP="00000000" w:rsidRDefault="00000000" w:rsidRPr="00000000" w14:paraId="00000030">
            <w:pPr>
              <w:jc w:val="both"/>
              <w:rPr>
                <w:sz w:val="28"/>
                <w:szCs w:val="28"/>
              </w:rPr>
            </w:pPr>
            <w:r w:rsidDel="00000000" w:rsidR="00000000" w:rsidRPr="00000000">
              <w:rPr>
                <w:b w:val="1"/>
                <w:bCs w:val="1"/>
                <w:sz w:val="28"/>
                <w:szCs w:val="28"/>
                <w:rtl w:val="0"/>
              </w:rPr>
              <w:t xml:space="preserve">Тема 5.</w:t>
            </w:r>
            <w:r w:rsidDel="00000000" w:rsidR="00000000" w:rsidRPr="00000000">
              <w:rPr>
                <w:sz w:val="28"/>
                <w:szCs w:val="28"/>
                <w:rtl w:val="0"/>
              </w:rPr>
              <w:t xml:space="preserve"> Методи оптимізації промптів для моделей штучного інтелекту. </w:t>
            </w:r>
          </w:p>
          <w:p w:rsidR="00000000" w:rsidDel="00000000" w:rsidP="00000000" w:rsidRDefault="00000000" w:rsidRPr="00000000" w14:paraId="00000031">
            <w:pPr>
              <w:jc w:val="both"/>
              <w:rPr>
                <w:sz w:val="28"/>
                <w:szCs w:val="28"/>
              </w:rPr>
            </w:pPr>
            <w:r w:rsidDel="00000000" w:rsidR="00000000" w:rsidRPr="00000000">
              <w:rPr>
                <w:b w:val="1"/>
                <w:bCs w:val="1"/>
                <w:sz w:val="28"/>
                <w:szCs w:val="28"/>
                <w:rtl w:val="0"/>
              </w:rPr>
              <w:t xml:space="preserve">Тема 6.</w:t>
            </w:r>
            <w:r w:rsidDel="00000000" w:rsidR="00000000" w:rsidRPr="00000000">
              <w:rPr>
                <w:sz w:val="28"/>
                <w:szCs w:val="28"/>
                <w:rtl w:val="0"/>
              </w:rPr>
              <w:t xml:space="preserve"> Використання промптів у роботі з генеративними ШІ. </w:t>
            </w:r>
          </w:p>
          <w:p w:rsidR="00000000" w:rsidDel="00000000" w:rsidP="00000000" w:rsidRDefault="00000000" w:rsidRPr="00000000" w14:paraId="00000032">
            <w:pPr>
              <w:jc w:val="both"/>
              <w:rPr>
                <w:sz w:val="28"/>
                <w:szCs w:val="28"/>
              </w:rPr>
            </w:pPr>
            <w:r w:rsidDel="00000000" w:rsidR="00000000" w:rsidRPr="00000000">
              <w:rPr>
                <w:b w:val="1"/>
                <w:bCs w:val="1"/>
                <w:sz w:val="28"/>
                <w:szCs w:val="28"/>
                <w:rtl w:val="0"/>
              </w:rPr>
              <w:t xml:space="preserve">Тема 7.</w:t>
            </w:r>
            <w:r w:rsidDel="00000000" w:rsidR="00000000" w:rsidRPr="00000000">
              <w:rPr>
                <w:sz w:val="28"/>
                <w:szCs w:val="28"/>
                <w:rtl w:val="0"/>
              </w:rPr>
              <w:t xml:space="preserve"> Особливості промптів для графічного та текстового контенту. </w:t>
            </w:r>
          </w:p>
          <w:p w:rsidR="00000000" w:rsidDel="00000000" w:rsidP="00000000" w:rsidRDefault="00000000" w:rsidRPr="00000000" w14:paraId="00000033">
            <w:pPr>
              <w:jc w:val="both"/>
              <w:rPr>
                <w:sz w:val="28"/>
                <w:szCs w:val="28"/>
              </w:rPr>
            </w:pPr>
            <w:r w:rsidDel="00000000" w:rsidR="00000000" w:rsidRPr="00000000">
              <w:rPr>
                <w:b w:val="1"/>
                <w:bCs w:val="1"/>
                <w:sz w:val="28"/>
                <w:szCs w:val="28"/>
                <w:rtl w:val="0"/>
              </w:rPr>
              <w:t xml:space="preserve">Тема 8.</w:t>
            </w:r>
            <w:r w:rsidDel="00000000" w:rsidR="00000000" w:rsidRPr="00000000">
              <w:rPr>
                <w:sz w:val="28"/>
                <w:szCs w:val="28"/>
                <w:rtl w:val="0"/>
              </w:rPr>
              <w:t xml:space="preserve"> Використання промптів наукових дослідженнях. </w:t>
            </w:r>
          </w:p>
          <w:p w:rsidR="00000000" w:rsidDel="00000000" w:rsidP="00000000" w:rsidRDefault="00000000" w:rsidRPr="00000000" w14:paraId="00000034">
            <w:pPr>
              <w:jc w:val="both"/>
              <w:rPr>
                <w:sz w:val="28"/>
                <w:szCs w:val="28"/>
              </w:rPr>
            </w:pPr>
            <w:r w:rsidDel="00000000" w:rsidR="00000000" w:rsidRPr="00000000">
              <w:rPr>
                <w:b w:val="1"/>
                <w:bCs w:val="1"/>
                <w:sz w:val="28"/>
                <w:szCs w:val="28"/>
                <w:rtl w:val="0"/>
              </w:rPr>
              <w:t xml:space="preserve">Тема 9.</w:t>
            </w:r>
            <w:r w:rsidDel="00000000" w:rsidR="00000000" w:rsidRPr="00000000">
              <w:rPr>
                <w:sz w:val="28"/>
                <w:szCs w:val="28"/>
                <w:rtl w:val="0"/>
              </w:rPr>
              <w:t xml:space="preserve"> Практичне застосування промптів у бізнесі та маркетингу. </w:t>
            </w:r>
          </w:p>
          <w:p w:rsidR="00000000" w:rsidDel="00000000" w:rsidP="00000000" w:rsidRDefault="00000000" w:rsidRPr="00000000" w14:paraId="00000035">
            <w:pPr>
              <w:jc w:val="both"/>
              <w:rPr>
                <w:sz w:val="28"/>
                <w:szCs w:val="28"/>
              </w:rPr>
            </w:pPr>
            <w:r w:rsidDel="00000000" w:rsidR="00000000" w:rsidRPr="00000000">
              <w:rPr>
                <w:b w:val="1"/>
                <w:bCs w:val="1"/>
                <w:sz w:val="28"/>
                <w:szCs w:val="28"/>
                <w:rtl w:val="0"/>
              </w:rPr>
              <w:t xml:space="preserve">Тема 10.</w:t>
            </w:r>
            <w:r w:rsidDel="00000000" w:rsidR="00000000" w:rsidRPr="00000000">
              <w:rPr>
                <w:sz w:val="28"/>
                <w:szCs w:val="28"/>
                <w:rtl w:val="0"/>
              </w:rPr>
              <w:t xml:space="preserve"> Інструменти автоматизації роботи з промптами.</w:t>
            </w:r>
          </w:p>
        </w:tc>
      </w:tr>
      <w:tr>
        <w:trPr>
          <w:cantSplit w:val="0"/>
          <w:tblHeader w:val="0"/>
        </w:trPr>
        <w:tc>
          <w:tcPr/>
          <w:p w:rsidR="00000000" w:rsidDel="00000000" w:rsidP="00000000" w:rsidRDefault="00000000" w:rsidRPr="00000000" w14:paraId="00000036">
            <w:pPr>
              <w:rPr>
                <w:sz w:val="28"/>
                <w:szCs w:val="28"/>
              </w:rPr>
            </w:pPr>
            <w:r w:rsidDel="00000000" w:rsidR="00000000" w:rsidRPr="00000000">
              <w:rPr>
                <w:sz w:val="28"/>
                <w:szCs w:val="28"/>
                <w:rtl w:val="0"/>
              </w:rPr>
              <w:t xml:space="preserve">Політика дисципліни</w:t>
            </w:r>
          </w:p>
        </w:tc>
        <w:tc>
          <w:tcPr/>
          <w:p w:rsidR="00000000" w:rsidDel="00000000" w:rsidP="00000000" w:rsidRDefault="00000000" w:rsidRPr="00000000" w14:paraId="00000037">
            <w:pPr>
              <w:jc w:val="both"/>
              <w:rPr>
                <w:sz w:val="28"/>
                <w:szCs w:val="28"/>
              </w:rPr>
            </w:pPr>
            <w:r w:rsidDel="00000000" w:rsidR="00000000" w:rsidRPr="00000000">
              <w:rPr>
                <w:i w:val="1"/>
                <w:iCs w:val="1"/>
                <w:sz w:val="28"/>
                <w:szCs w:val="28"/>
                <w:rtl w:val="0"/>
              </w:rPr>
              <w:t xml:space="preserve">Політика щодо відвідування.</w:t>
            </w:r>
            <w:r w:rsidDel="00000000" w:rsidR="00000000" w:rsidRPr="00000000">
              <w:rPr>
                <w:sz w:val="28"/>
                <w:szCs w:val="28"/>
                <w:rtl w:val="0"/>
              </w:rPr>
              <w:t xml:space="preserve"> Відвідування лекційних, практичних занять та контрольних заходів є обов’язковими. Якщо здобувач вищої освіти пропустив заняття або отримав незадовільну оцінку, то він має відпрацювати пропущене або нескладене шляхом вивчення матеріалів з відповідної теми, виконання практичних завдань, які розглядалися під час заняття, виконання тематичного тесту для самоконтролю та написання конспекту з подальшим захистом під час індивідуальної консультації.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rsidR="00000000" w:rsidDel="00000000" w:rsidP="00000000" w:rsidRDefault="00000000" w:rsidRPr="00000000" w14:paraId="00000038">
            <w:pPr>
              <w:jc w:val="both"/>
              <w:rPr>
                <w:sz w:val="28"/>
                <w:szCs w:val="28"/>
              </w:rPr>
            </w:pPr>
            <w:r w:rsidDel="00000000" w:rsidR="00000000" w:rsidRPr="00000000">
              <w:rPr>
                <w:i w:val="1"/>
                <w:iCs w:val="1"/>
                <w:sz w:val="28"/>
                <w:szCs w:val="28"/>
                <w:rtl w:val="0"/>
              </w:rPr>
              <w:t xml:space="preserve">Політика щодо дедлайнів та перескладання.</w:t>
            </w:r>
            <w:r w:rsidDel="00000000" w:rsidR="00000000" w:rsidRPr="00000000">
              <w:rPr>
                <w:sz w:val="28"/>
                <w:szCs w:val="28"/>
                <w:rtl w:val="0"/>
              </w:rPr>
              <w:t xml:space="preserve"> Здобувачі вищої освіти звітують про виконання практичних завдань під час лабораторного заняття із відповідної теми. Роботи здобувачів вищої освіти (практичні,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rsidR="00000000" w:rsidDel="00000000" w:rsidP="00000000" w:rsidRDefault="00000000" w:rsidRPr="00000000" w14:paraId="00000039">
            <w:pPr>
              <w:jc w:val="both"/>
              <w:rPr>
                <w:sz w:val="28"/>
                <w:szCs w:val="28"/>
              </w:rPr>
            </w:pPr>
            <w:r w:rsidDel="00000000" w:rsidR="00000000" w:rsidRPr="00000000">
              <w:rPr>
                <w:sz w:val="28"/>
                <w:szCs w:val="28"/>
                <w:rtl w:val="0"/>
              </w:rPr>
              <w:t xml:space="preserve">Модульні контрольні роботи проводяться у формі тестів в письмовій формі або із застосуванням можливостей системи підтримки дистанційного навчання ЧДТУ у терміни, передбачені робочою програмою дисципліни. Здобувачу вищої освіти надається 2 спроби для проходження тесту. У разі одержання незадовільної оцінки за поточну модульну контрольну роботу (менш 60 % правильних відповідей), перескладання відбувається у формі усної співбесіди з теоретичних питань модулю.</w:t>
            </w:r>
          </w:p>
          <w:p w:rsidR="00000000" w:rsidDel="00000000" w:rsidP="00000000" w:rsidRDefault="00000000" w:rsidRPr="00000000" w14:paraId="0000003A">
            <w:pPr>
              <w:jc w:val="both"/>
              <w:rPr>
                <w:sz w:val="28"/>
                <w:szCs w:val="28"/>
              </w:rPr>
            </w:pPr>
            <w:r w:rsidDel="00000000" w:rsidR="00000000" w:rsidRPr="00000000">
              <w:rPr>
                <w:i w:val="1"/>
                <w:iCs w:val="1"/>
                <w:sz w:val="28"/>
                <w:szCs w:val="28"/>
                <w:rtl w:val="0"/>
              </w:rPr>
              <w:t xml:space="preserve">Політика щодо академічної доброчесності.</w:t>
            </w:r>
            <w:r w:rsidDel="00000000" w:rsidR="00000000" w:rsidRPr="00000000">
              <w:rPr>
                <w:sz w:val="28"/>
                <w:szCs w:val="28"/>
                <w:rtl w:val="0"/>
              </w:rPr>
              <w:t xml:space="preserve"> 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грамотно посилатися на них. </w:t>
            </w:r>
          </w:p>
          <w:p w:rsidR="00000000" w:rsidDel="00000000" w:rsidP="00000000" w:rsidRDefault="00000000" w:rsidRPr="00000000" w14:paraId="0000003B">
            <w:pPr>
              <w:jc w:val="both"/>
              <w:rPr>
                <w:sz w:val="28"/>
                <w:szCs w:val="28"/>
              </w:rPr>
            </w:pPr>
            <w:r w:rsidDel="00000000" w:rsidR="00000000" w:rsidRPr="00000000">
              <w:rPr>
                <w:sz w:val="28"/>
                <w:szCs w:val="28"/>
                <w:rtl w:val="0"/>
              </w:rPr>
              <w:t xml:space="preserve">Під час проведення контрольних заходів не допускається залучення здобувачами вищої освіти зовнішніх джерел інформації, крім дозволених для використання.</w:t>
            </w:r>
          </w:p>
          <w:p w:rsidR="00000000" w:rsidDel="00000000" w:rsidP="00000000" w:rsidRDefault="00000000" w:rsidRPr="00000000" w14:paraId="0000003C">
            <w:pPr>
              <w:jc w:val="both"/>
              <w:rPr>
                <w:sz w:val="28"/>
                <w:szCs w:val="28"/>
              </w:rPr>
            </w:pPr>
            <w:r w:rsidDel="00000000" w:rsidR="00000000" w:rsidRPr="00000000">
              <w:rPr>
                <w:i w:val="1"/>
                <w:iCs w:val="1"/>
                <w:sz w:val="28"/>
                <w:szCs w:val="28"/>
                <w:rtl w:val="0"/>
              </w:rPr>
              <w:t xml:space="preserve">Політика зарахування результатів неформальної освіти.</w:t>
            </w:r>
            <w:r w:rsidDel="00000000" w:rsidR="00000000" w:rsidRPr="00000000">
              <w:rPr>
                <w:sz w:val="28"/>
                <w:szCs w:val="28"/>
                <w:rtl w:val="0"/>
              </w:rPr>
              <w:t xml:space="preserve"> Визнання результатів навчання, отриманих в умовах неформальної/інформальної освіти здійснюється згідно «Положення про порядок визнання у Черкаському державному технологічному університеті результатів навчання, отриманих в умовах неформальної / інформальної освіти» (http://tiny.cc/d8iiuz).</w:t>
            </w:r>
          </w:p>
        </w:tc>
      </w:tr>
    </w:tbl>
    <w:p w:rsidR="00000000" w:rsidDel="00000000" w:rsidP="00000000" w:rsidRDefault="00000000" w:rsidRPr="00000000" w14:paraId="0000003D">
      <w:pPr>
        <w:rPr/>
      </w:pPr>
      <w:r w:rsidDel="00000000" w:rsidR="00000000" w:rsidRPr="00000000">
        <w:rPr>
          <w:rtl w:val="0"/>
        </w:rPr>
      </w:r>
    </w:p>
    <w:tbl>
      <w:tblPr>
        <w:tblStyle w:val="Table3"/>
        <w:tblW w:w="9711.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7"/>
        <w:gridCol w:w="6164"/>
        <w:tblGridChange w:id="0">
          <w:tblGrid>
            <w:gridCol w:w="3547"/>
            <w:gridCol w:w="6164"/>
          </w:tblGrid>
        </w:tblGridChange>
      </w:tblGrid>
      <w:tr>
        <w:trPr>
          <w:cantSplit w:val="0"/>
          <w:trHeight w:val="257" w:hRule="atLeast"/>
          <w:tblHeader w:val="0"/>
        </w:trPr>
        <w:tc>
          <w:tcPr/>
          <w:p w:rsidR="00000000" w:rsidDel="00000000" w:rsidP="00000000" w:rsidRDefault="00000000" w:rsidRPr="00000000" w14:paraId="0000003E">
            <w:pPr>
              <w:ind w:left="-12" w:firstLine="0"/>
              <w:rPr>
                <w:sz w:val="28"/>
                <w:szCs w:val="28"/>
              </w:rPr>
            </w:pPr>
            <w:r w:rsidDel="00000000" w:rsidR="00000000" w:rsidRPr="00000000">
              <w:rPr>
                <w:sz w:val="28"/>
                <w:szCs w:val="28"/>
                <w:rtl w:val="0"/>
              </w:rPr>
              <w:t xml:space="preserve">Прізвище, ім’я, по батькові</w:t>
            </w:r>
          </w:p>
        </w:tc>
        <w:tc>
          <w:tcPr/>
          <w:p w:rsidR="00000000" w:rsidDel="00000000" w:rsidP="00000000" w:rsidRDefault="00000000" w:rsidRPr="00000000" w14:paraId="0000003F">
            <w:pPr>
              <w:ind w:left="-12" w:firstLine="0"/>
              <w:rPr>
                <w:sz w:val="28"/>
                <w:szCs w:val="28"/>
              </w:rPr>
            </w:pPr>
            <w:r w:rsidDel="00000000" w:rsidR="00000000" w:rsidRPr="00000000">
              <w:rPr>
                <w:sz w:val="28"/>
                <w:szCs w:val="28"/>
                <w:rtl w:val="0"/>
              </w:rPr>
              <w:t xml:space="preserve">Розломій Інна Олександрівна</w:t>
            </w:r>
          </w:p>
        </w:tc>
      </w:tr>
      <w:tr>
        <w:trPr>
          <w:cantSplit w:val="0"/>
          <w:trHeight w:val="224" w:hRule="atLeast"/>
          <w:tblHeader w:val="0"/>
        </w:trPr>
        <w:tc>
          <w:tcPr/>
          <w:p w:rsidR="00000000" w:rsidDel="00000000" w:rsidP="00000000" w:rsidRDefault="00000000" w:rsidRPr="00000000" w14:paraId="00000040">
            <w:pPr>
              <w:ind w:left="-12" w:firstLine="0"/>
              <w:rPr>
                <w:sz w:val="28"/>
                <w:szCs w:val="28"/>
              </w:rPr>
            </w:pPr>
            <w:r w:rsidDel="00000000" w:rsidR="00000000" w:rsidRPr="00000000">
              <w:rPr>
                <w:sz w:val="28"/>
                <w:szCs w:val="28"/>
                <w:rtl w:val="0"/>
              </w:rPr>
              <w:t xml:space="preserve">Науковий ступінь</w:t>
            </w:r>
          </w:p>
        </w:tc>
        <w:tc>
          <w:tcPr/>
          <w:p w:rsidR="00000000" w:rsidDel="00000000" w:rsidP="00000000" w:rsidRDefault="00000000" w:rsidRPr="00000000" w14:paraId="00000041">
            <w:pPr>
              <w:ind w:left="-12" w:firstLine="0"/>
              <w:rPr>
                <w:sz w:val="28"/>
                <w:szCs w:val="28"/>
              </w:rPr>
            </w:pPr>
            <w:r w:rsidDel="00000000" w:rsidR="00000000" w:rsidRPr="00000000">
              <w:rPr>
                <w:sz w:val="28"/>
                <w:szCs w:val="28"/>
                <w:rtl w:val="0"/>
              </w:rPr>
              <w:t xml:space="preserve">к.т.н.</w:t>
            </w:r>
          </w:p>
        </w:tc>
      </w:tr>
      <w:tr>
        <w:trPr>
          <w:cantSplit w:val="0"/>
          <w:trHeight w:val="224" w:hRule="atLeast"/>
          <w:tblHeader w:val="0"/>
        </w:trPr>
        <w:tc>
          <w:tcPr/>
          <w:p w:rsidR="00000000" w:rsidDel="00000000" w:rsidP="00000000" w:rsidRDefault="00000000" w:rsidRPr="00000000" w14:paraId="00000042">
            <w:pPr>
              <w:ind w:left="-12" w:firstLine="0"/>
              <w:rPr>
                <w:sz w:val="28"/>
                <w:szCs w:val="28"/>
              </w:rPr>
            </w:pPr>
            <w:r w:rsidDel="00000000" w:rsidR="00000000" w:rsidRPr="00000000">
              <w:rPr>
                <w:sz w:val="28"/>
                <w:szCs w:val="28"/>
                <w:rtl w:val="0"/>
              </w:rPr>
              <w:t xml:space="preserve">Наукове звання</w:t>
            </w:r>
          </w:p>
        </w:tc>
        <w:tc>
          <w:tcPr/>
          <w:p w:rsidR="00000000" w:rsidDel="00000000" w:rsidP="00000000" w:rsidRDefault="00000000" w:rsidRPr="00000000" w14:paraId="00000043">
            <w:pPr>
              <w:ind w:left="-12" w:firstLine="0"/>
              <w:rPr>
                <w:sz w:val="28"/>
                <w:szCs w:val="28"/>
              </w:rPr>
            </w:pPr>
            <w:r w:rsidDel="00000000" w:rsidR="00000000" w:rsidRPr="00000000">
              <w:rPr>
                <w:sz w:val="28"/>
                <w:szCs w:val="28"/>
                <w:rtl w:val="0"/>
              </w:rPr>
              <w:t xml:space="preserve">доцент</w:t>
            </w:r>
          </w:p>
        </w:tc>
      </w:tr>
      <w:tr>
        <w:trPr>
          <w:cantSplit w:val="0"/>
          <w:trHeight w:val="224" w:hRule="atLeast"/>
          <w:tblHeader w:val="0"/>
        </w:trPr>
        <w:tc>
          <w:tcPr/>
          <w:p w:rsidR="00000000" w:rsidDel="00000000" w:rsidP="00000000" w:rsidRDefault="00000000" w:rsidRPr="00000000" w14:paraId="00000044">
            <w:pPr>
              <w:ind w:left="-12" w:firstLine="0"/>
              <w:rPr>
                <w:sz w:val="28"/>
                <w:szCs w:val="28"/>
              </w:rPr>
            </w:pPr>
            <w:r w:rsidDel="00000000" w:rsidR="00000000" w:rsidRPr="00000000">
              <w:rPr>
                <w:sz w:val="28"/>
                <w:szCs w:val="28"/>
                <w:rtl w:val="0"/>
              </w:rPr>
              <w:t xml:space="preserve">Посада</w:t>
            </w:r>
          </w:p>
        </w:tc>
        <w:tc>
          <w:tcPr/>
          <w:p w:rsidR="00000000" w:rsidDel="00000000" w:rsidP="00000000" w:rsidRDefault="00000000" w:rsidRPr="00000000" w14:paraId="00000045">
            <w:pPr>
              <w:ind w:left="-12" w:firstLine="0"/>
              <w:rPr>
                <w:sz w:val="28"/>
                <w:szCs w:val="28"/>
              </w:rPr>
            </w:pPr>
            <w:r w:rsidDel="00000000" w:rsidR="00000000" w:rsidRPr="00000000">
              <w:rPr>
                <w:sz w:val="28"/>
                <w:szCs w:val="28"/>
                <w:rtl w:val="0"/>
              </w:rPr>
              <w:t xml:space="preserve">доцент</w:t>
            </w:r>
          </w:p>
        </w:tc>
      </w:tr>
      <w:tr>
        <w:trPr>
          <w:cantSplit w:val="0"/>
          <w:trHeight w:val="224" w:hRule="atLeast"/>
          <w:tblHeader w:val="0"/>
        </w:trPr>
        <w:tc>
          <w:tcPr/>
          <w:p w:rsidR="00000000" w:rsidDel="00000000" w:rsidP="00000000" w:rsidRDefault="00000000" w:rsidRPr="00000000" w14:paraId="00000046">
            <w:pPr>
              <w:ind w:left="-12" w:firstLine="0"/>
              <w:rPr>
                <w:sz w:val="28"/>
                <w:szCs w:val="28"/>
              </w:rPr>
            </w:pPr>
            <w:r w:rsidDel="00000000" w:rsidR="00000000" w:rsidRPr="00000000">
              <w:rPr>
                <w:sz w:val="28"/>
                <w:szCs w:val="28"/>
                <w:rtl w:val="0"/>
              </w:rPr>
              <w:t xml:space="preserve">Місце роботи</w:t>
            </w:r>
          </w:p>
        </w:tc>
        <w:tc>
          <w:tcPr/>
          <w:p w:rsidR="00000000" w:rsidDel="00000000" w:rsidP="00000000" w:rsidRDefault="00000000" w:rsidRPr="00000000" w14:paraId="00000047">
            <w:pPr>
              <w:ind w:left="-12" w:firstLine="0"/>
              <w:rPr>
                <w:sz w:val="28"/>
                <w:szCs w:val="28"/>
              </w:rPr>
            </w:pPr>
            <w:r w:rsidDel="00000000" w:rsidR="00000000" w:rsidRPr="00000000">
              <w:rPr>
                <w:sz w:val="28"/>
                <w:szCs w:val="28"/>
                <w:rtl w:val="0"/>
              </w:rPr>
              <w:t xml:space="preserve">Черкаський державний технологічний університет, кафедра інформаційної безпеки на комп’ютерної інженерії</w:t>
            </w:r>
          </w:p>
        </w:tc>
      </w:tr>
      <w:tr>
        <w:trPr>
          <w:cantSplit w:val="0"/>
          <w:trHeight w:val="224" w:hRule="atLeast"/>
          <w:tblHeader w:val="0"/>
        </w:trPr>
        <w:tc>
          <w:tcPr/>
          <w:p w:rsidR="00000000" w:rsidDel="00000000" w:rsidP="00000000" w:rsidRDefault="00000000" w:rsidRPr="00000000" w14:paraId="00000048">
            <w:pPr>
              <w:ind w:left="-12" w:firstLine="0"/>
              <w:rPr>
                <w:sz w:val="28"/>
                <w:szCs w:val="28"/>
              </w:rPr>
            </w:pPr>
            <w:r w:rsidDel="00000000" w:rsidR="00000000" w:rsidRPr="00000000">
              <w:rPr>
                <w:sz w:val="28"/>
                <w:szCs w:val="28"/>
                <w:rtl w:val="0"/>
              </w:rPr>
              <w:t xml:space="preserve">Адреса кафедри</w:t>
            </w:r>
          </w:p>
        </w:tc>
        <w:tc>
          <w:tcPr/>
          <w:p w:rsidR="00000000" w:rsidDel="00000000" w:rsidP="00000000" w:rsidRDefault="00000000" w:rsidRPr="00000000" w14:paraId="00000049">
            <w:pPr>
              <w:ind w:left="-12" w:firstLine="0"/>
              <w:rPr>
                <w:sz w:val="28"/>
                <w:szCs w:val="28"/>
              </w:rPr>
            </w:pPr>
            <w:r w:rsidDel="00000000" w:rsidR="00000000" w:rsidRPr="00000000">
              <w:rPr>
                <w:sz w:val="28"/>
                <w:szCs w:val="28"/>
                <w:rtl w:val="0"/>
              </w:rPr>
              <w:t xml:space="preserve">м. Черкаси, бул. Шевченка, 460, к.604</w:t>
            </w:r>
          </w:p>
        </w:tc>
      </w:tr>
      <w:tr>
        <w:trPr>
          <w:cantSplit w:val="0"/>
          <w:trHeight w:val="224" w:hRule="atLeast"/>
          <w:tblHeader w:val="0"/>
        </w:trPr>
        <w:tc>
          <w:tcPr/>
          <w:p w:rsidR="00000000" w:rsidDel="00000000" w:rsidP="00000000" w:rsidRDefault="00000000" w:rsidRPr="00000000" w14:paraId="0000004A">
            <w:pPr>
              <w:ind w:left="-12" w:firstLine="0"/>
              <w:rPr>
                <w:sz w:val="28"/>
                <w:szCs w:val="28"/>
              </w:rPr>
            </w:pPr>
            <w:r w:rsidDel="00000000" w:rsidR="00000000" w:rsidRPr="00000000">
              <w:rPr>
                <w:sz w:val="28"/>
                <w:szCs w:val="28"/>
                <w:rtl w:val="0"/>
              </w:rPr>
              <w:t xml:space="preserve">Контактний телефон</w:t>
            </w:r>
          </w:p>
        </w:tc>
        <w:tc>
          <w:tcPr/>
          <w:p w:rsidR="00000000" w:rsidDel="00000000" w:rsidP="00000000" w:rsidRDefault="00000000" w:rsidRPr="00000000" w14:paraId="0000004B">
            <w:pPr>
              <w:ind w:left="-12" w:firstLine="0"/>
              <w:rPr>
                <w:sz w:val="28"/>
                <w:szCs w:val="28"/>
              </w:rPr>
            </w:pPr>
            <w:r w:rsidDel="00000000" w:rsidR="00000000" w:rsidRPr="00000000">
              <w:rPr>
                <w:sz w:val="28"/>
                <w:szCs w:val="28"/>
                <w:rtl w:val="0"/>
              </w:rPr>
              <w:t xml:space="preserve">(096) 9983648</w:t>
            </w:r>
          </w:p>
        </w:tc>
      </w:tr>
      <w:tr>
        <w:trPr>
          <w:cantSplit w:val="0"/>
          <w:trHeight w:val="224" w:hRule="atLeast"/>
          <w:tblHeader w:val="0"/>
        </w:trPr>
        <w:tc>
          <w:tcPr/>
          <w:p w:rsidR="00000000" w:rsidDel="00000000" w:rsidP="00000000" w:rsidRDefault="00000000" w:rsidRPr="00000000" w14:paraId="0000004C">
            <w:pPr>
              <w:ind w:left="-12" w:firstLine="0"/>
              <w:rPr>
                <w:sz w:val="28"/>
                <w:szCs w:val="28"/>
              </w:rPr>
            </w:pPr>
            <w:r w:rsidDel="00000000" w:rsidR="00000000" w:rsidRPr="00000000">
              <w:rPr>
                <w:sz w:val="28"/>
                <w:szCs w:val="28"/>
                <w:rtl w:val="0"/>
              </w:rPr>
              <w:t xml:space="preserve">Профайл викладача</w:t>
            </w:r>
          </w:p>
        </w:tc>
        <w:tc>
          <w:tcPr/>
          <w:p w:rsidR="00000000" w:rsidDel="00000000" w:rsidP="00000000" w:rsidRDefault="00000000" w:rsidRPr="00000000" w14:paraId="0000004D">
            <w:pPr>
              <w:ind w:left="-12" w:firstLine="0"/>
              <w:rPr>
                <w:i w:val="1"/>
                <w:iCs w:val="1"/>
                <w:sz w:val="28"/>
                <w:szCs w:val="28"/>
              </w:rPr>
            </w:pPr>
            <w:r w:rsidDel="00000000" w:rsidR="00000000" w:rsidRPr="00000000">
              <w:rPr>
                <w:i w:val="1"/>
                <w:iCs w:val="1"/>
                <w:sz w:val="28"/>
                <w:szCs w:val="28"/>
                <w:rtl w:val="0"/>
              </w:rPr>
              <w:t xml:space="preserve">https://ibki.chdtu.edu.ua/staff/rozlomij-inna-oleksandrivna/</w:t>
            </w:r>
          </w:p>
        </w:tc>
      </w:tr>
      <w:tr>
        <w:trPr>
          <w:cantSplit w:val="0"/>
          <w:trHeight w:val="224" w:hRule="atLeast"/>
          <w:tblHeader w:val="0"/>
        </w:trPr>
        <w:tc>
          <w:tcPr/>
          <w:p w:rsidR="00000000" w:rsidDel="00000000" w:rsidP="00000000" w:rsidRDefault="00000000" w:rsidRPr="00000000" w14:paraId="0000004E">
            <w:pPr>
              <w:ind w:left="-12" w:firstLine="0"/>
              <w:rPr>
                <w:sz w:val="28"/>
                <w:szCs w:val="28"/>
              </w:rPr>
            </w:pPr>
            <w:r w:rsidDel="00000000" w:rsidR="00000000" w:rsidRPr="00000000">
              <w:rPr>
                <w:sz w:val="28"/>
                <w:szCs w:val="28"/>
                <w:rtl w:val="0"/>
              </w:rPr>
              <w:t xml:space="preserve">e-mail:</w:t>
            </w:r>
          </w:p>
        </w:tc>
        <w:tc>
          <w:tcPr/>
          <w:p w:rsidR="00000000" w:rsidDel="00000000" w:rsidP="00000000" w:rsidRDefault="00000000" w:rsidRPr="00000000" w14:paraId="0000004F">
            <w:pPr>
              <w:ind w:left="-12" w:firstLine="0"/>
              <w:rPr>
                <w:i w:val="1"/>
                <w:iCs w:val="1"/>
                <w:sz w:val="28"/>
                <w:szCs w:val="28"/>
              </w:rPr>
            </w:pPr>
            <w:r w:rsidDel="00000000" w:rsidR="00000000" w:rsidRPr="00000000">
              <w:rPr>
                <w:i w:val="1"/>
                <w:iCs w:val="1"/>
                <w:sz w:val="28"/>
                <w:szCs w:val="28"/>
                <w:rtl w:val="0"/>
              </w:rPr>
              <w:t xml:space="preserve">i.rozlomii@chdtu.edu.ua</w:t>
            </w:r>
          </w:p>
        </w:tc>
      </w:tr>
      <w:tr>
        <w:trPr>
          <w:cantSplit w:val="0"/>
          <w:trHeight w:val="224" w:hRule="atLeast"/>
          <w:tblHeader w:val="0"/>
        </w:trPr>
        <w:tc>
          <w:tcPr/>
          <w:p w:rsidR="00000000" w:rsidDel="00000000" w:rsidP="00000000" w:rsidRDefault="00000000" w:rsidRPr="00000000" w14:paraId="00000050">
            <w:pPr>
              <w:ind w:left="-12" w:firstLine="0"/>
              <w:rPr>
                <w:sz w:val="28"/>
                <w:szCs w:val="28"/>
              </w:rPr>
            </w:pPr>
            <w:r w:rsidDel="00000000" w:rsidR="00000000" w:rsidRPr="00000000">
              <w:rPr>
                <w:sz w:val="28"/>
                <w:szCs w:val="28"/>
                <w:rtl w:val="0"/>
              </w:rPr>
              <w:t xml:space="preserve">Профайл дисципліни</w:t>
            </w:r>
          </w:p>
        </w:tc>
        <w:tc>
          <w:tcPr/>
          <w:p w:rsidR="00000000" w:rsidDel="00000000" w:rsidP="00000000" w:rsidRDefault="00000000" w:rsidRPr="00000000" w14:paraId="00000051">
            <w:pPr>
              <w:ind w:left="-12" w:firstLine="0"/>
              <w:rPr>
                <w:i w:val="1"/>
                <w:iCs w:val="1"/>
                <w:sz w:val="28"/>
                <w:szCs w:val="28"/>
              </w:rPr>
            </w:pPr>
            <w:r w:rsidDel="00000000" w:rsidR="00000000" w:rsidRPr="00000000">
              <w:rPr>
                <w:i w:val="1"/>
                <w:iCs w:val="1"/>
                <w:sz w:val="28"/>
                <w:szCs w:val="28"/>
                <w:rtl w:val="0"/>
              </w:rPr>
              <w:t xml:space="preserve">https://moodle.chdtu.edu.ua/course/index.php?categoryid=200</w:t>
            </w:r>
          </w:p>
        </w:tc>
      </w:tr>
      <w:tr>
        <w:trPr>
          <w:cantSplit w:val="0"/>
          <w:trHeight w:val="224" w:hRule="atLeast"/>
          <w:tblHeader w:val="0"/>
        </w:trPr>
        <w:tc>
          <w:tcPr/>
          <w:p w:rsidR="00000000" w:rsidDel="00000000" w:rsidP="00000000" w:rsidRDefault="00000000" w:rsidRPr="00000000" w14:paraId="00000052">
            <w:pPr>
              <w:rPr>
                <w:sz w:val="28"/>
                <w:szCs w:val="28"/>
              </w:rPr>
            </w:pPr>
            <w:r w:rsidDel="00000000" w:rsidR="00000000" w:rsidRPr="00000000">
              <w:rPr>
                <w:sz w:val="28"/>
                <w:szCs w:val="28"/>
                <w:rtl w:val="0"/>
              </w:rPr>
              <w:t xml:space="preserve">Розклад консультацій </w:t>
            </w:r>
          </w:p>
        </w:tc>
        <w:tc>
          <w:tcPr/>
          <w:p w:rsidR="00000000" w:rsidDel="00000000" w:rsidP="00000000" w:rsidRDefault="00000000" w:rsidRPr="00000000" w14:paraId="00000053">
            <w:pPr>
              <w:ind w:left="-12" w:firstLine="0"/>
              <w:rPr>
                <w:i w:val="1"/>
                <w:iCs w:val="1"/>
                <w:sz w:val="28"/>
                <w:szCs w:val="28"/>
              </w:rPr>
            </w:pPr>
            <w:r w:rsidDel="00000000" w:rsidR="00000000" w:rsidRPr="00000000">
              <w:rPr>
                <w:i w:val="1"/>
                <w:iCs w:val="1"/>
                <w:sz w:val="28"/>
                <w:szCs w:val="28"/>
                <w:rtl w:val="0"/>
              </w:rPr>
              <w:t xml:space="preserve">https://ibki.chdtu.edu.ua/debts/</w:t>
            </w:r>
          </w:p>
        </w:tc>
      </w:tr>
    </w:tbl>
    <w:p w:rsidR="00000000" w:rsidDel="00000000" w:rsidP="00000000" w:rsidRDefault="00000000" w:rsidRPr="00000000" w14:paraId="00000054">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59"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59"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259" w:lineRule="auto"/>
    </w:pPr>
    <w:rPr>
      <w:rFonts w:ascii="Calibri" w:cs="Calibri" w:eastAsia="Calibri" w:hAnsi="Calibri"/>
      <w:i w:val="1"/>
      <w:iCs w:val="1"/>
      <w:color w:val="2f5496"/>
      <w:sz w:val="22"/>
      <w:szCs w:val="22"/>
    </w:rPr>
  </w:style>
  <w:style w:type="paragraph" w:styleId="Heading5">
    <w:name w:val="heading 5"/>
    <w:basedOn w:val="Normal"/>
    <w:next w:val="Normal"/>
    <w:pPr>
      <w:keepNext w:val="1"/>
      <w:keepLines w:val="1"/>
      <w:spacing w:after="40" w:before="80" w:line="259" w:lineRule="auto"/>
    </w:pPr>
    <w:rPr>
      <w:rFonts w:ascii="Calibri" w:cs="Calibri" w:eastAsia="Calibri" w:hAnsi="Calibri"/>
      <w:color w:val="2f5496"/>
      <w:sz w:val="22"/>
      <w:szCs w:val="22"/>
    </w:rPr>
  </w:style>
  <w:style w:type="paragraph" w:styleId="Heading6">
    <w:name w:val="heading 6"/>
    <w:basedOn w:val="Normal"/>
    <w:next w:val="Normal"/>
    <w:pPr>
      <w:keepNext w:val="1"/>
      <w:keepLines w:val="1"/>
      <w:spacing w:before="40" w:line="259" w:lineRule="auto"/>
    </w:pPr>
    <w:rPr>
      <w:rFonts w:ascii="Calibri" w:cs="Calibri" w:eastAsia="Calibri" w:hAnsi="Calibri"/>
      <w:i w:val="1"/>
      <w:iCs w:val="1"/>
      <w:color w:val="595959"/>
      <w:sz w:val="22"/>
      <w:szCs w:val="22"/>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9D1092"/>
    <w:pPr>
      <w:keepNext w:val="1"/>
      <w:keepLines w:val="1"/>
      <w:spacing w:before="40" w:line="259" w:lineRule="auto"/>
      <w:outlineLvl w:val="6"/>
    </w:pPr>
    <w:rPr>
      <w:rFonts w:ascii="Calibri" w:hAnsi="Calibri" w:cstheme="majorBidi" w:eastAsiaTheme="majorEastAsia"/>
      <w:color w:val="595959" w:themeColor="text1" w:themeTint="0000A6"/>
      <w:sz w:val="22"/>
      <w:szCs w:val="22"/>
      <w:lang w:val="uk-UA"/>
    </w:rPr>
  </w:style>
  <w:style w:type="paragraph" w:styleId="Heading8">
    <w:name w:val="heading 8"/>
    <w:basedOn w:val="Normal"/>
    <w:next w:val="Normal"/>
    <w:link w:val="Heading8Char"/>
    <w:uiPriority w:val="9"/>
    <w:semiHidden w:val="1"/>
    <w:unhideWhenUsed w:val="1"/>
    <w:qFormat w:val="1"/>
    <w:rsid w:val="009D1092"/>
    <w:pPr>
      <w:keepNext w:val="1"/>
      <w:keepLines w:val="1"/>
      <w:spacing w:line="259" w:lineRule="auto"/>
      <w:outlineLvl w:val="7"/>
    </w:pPr>
    <w:rPr>
      <w:rFonts w:ascii="Calibri" w:hAnsi="Calibri" w:cstheme="majorBidi" w:eastAsiaTheme="majorEastAsia"/>
      <w:i w:val="1"/>
      <w:iCs w:val="1"/>
      <w:color w:val="272727" w:themeColor="text1" w:themeTint="0000D8"/>
      <w:sz w:val="22"/>
      <w:szCs w:val="22"/>
      <w:lang w:val="uk-UA"/>
    </w:rPr>
  </w:style>
  <w:style w:type="paragraph" w:styleId="Heading9">
    <w:name w:val="heading 9"/>
    <w:basedOn w:val="Normal"/>
    <w:next w:val="Normal"/>
    <w:link w:val="Heading9Char"/>
    <w:uiPriority w:val="9"/>
    <w:semiHidden w:val="1"/>
    <w:unhideWhenUsed w:val="1"/>
    <w:qFormat w:val="1"/>
    <w:rsid w:val="009D1092"/>
    <w:pPr>
      <w:keepNext w:val="1"/>
      <w:keepLines w:val="1"/>
      <w:spacing w:line="259" w:lineRule="auto"/>
      <w:outlineLvl w:val="8"/>
    </w:pPr>
    <w:rPr>
      <w:rFonts w:ascii="Calibri" w:hAnsi="Calibri" w:cstheme="majorBidi" w:eastAsiaTheme="majorEastAsia"/>
      <w:color w:val="272727" w:themeColor="text1" w:themeTint="0000D8"/>
      <w:sz w:val="22"/>
      <w:szCs w:val="22"/>
      <w:lang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D109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9D109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D109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D109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D109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D109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D109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D109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D109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D109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D109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D1092"/>
    <w:pPr>
      <w:spacing w:after="160" w:before="160" w:line="259" w:lineRule="auto"/>
      <w:jc w:val="center"/>
    </w:pPr>
    <w:rPr>
      <w:rFonts w:ascii="Calibri" w:cs="Calibri" w:eastAsia="Calibri" w:hAnsi="Calibri"/>
      <w:i w:val="1"/>
      <w:iCs w:val="1"/>
      <w:color w:val="404040" w:themeColor="text1" w:themeTint="0000BF"/>
      <w:sz w:val="22"/>
      <w:szCs w:val="22"/>
      <w:lang w:val="uk-UA"/>
    </w:rPr>
  </w:style>
  <w:style w:type="character" w:styleId="QuoteChar" w:customStyle="1">
    <w:name w:val="Quote Char"/>
    <w:basedOn w:val="DefaultParagraphFont"/>
    <w:link w:val="Quote"/>
    <w:uiPriority w:val="29"/>
    <w:rsid w:val="009D1092"/>
    <w:rPr>
      <w:i w:val="1"/>
      <w:iCs w:val="1"/>
      <w:color w:val="404040" w:themeColor="text1" w:themeTint="0000BF"/>
    </w:rPr>
  </w:style>
  <w:style w:type="paragraph" w:styleId="ListParagraph">
    <w:name w:val="List Paragraph"/>
    <w:basedOn w:val="Normal"/>
    <w:uiPriority w:val="34"/>
    <w:qFormat w:val="1"/>
    <w:rsid w:val="009D1092"/>
    <w:pPr>
      <w:spacing w:after="160" w:line="259" w:lineRule="auto"/>
      <w:ind w:left="720"/>
      <w:contextualSpacing w:val="1"/>
    </w:pPr>
    <w:rPr>
      <w:rFonts w:ascii="Calibri" w:cs="Calibri" w:eastAsia="Calibri" w:hAnsi="Calibri"/>
      <w:sz w:val="22"/>
      <w:szCs w:val="22"/>
      <w:lang w:val="uk-UA"/>
    </w:rPr>
  </w:style>
  <w:style w:type="character" w:styleId="IntenseEmphasis">
    <w:name w:val="Intense Emphasis"/>
    <w:basedOn w:val="DefaultParagraphFont"/>
    <w:uiPriority w:val="21"/>
    <w:qFormat w:val="1"/>
    <w:rsid w:val="009D1092"/>
    <w:rPr>
      <w:i w:val="1"/>
      <w:iCs w:val="1"/>
      <w:color w:val="2f5496" w:themeColor="accent1" w:themeShade="0000BF"/>
    </w:rPr>
  </w:style>
  <w:style w:type="paragraph" w:styleId="IntenseQuote">
    <w:name w:val="Intense Quote"/>
    <w:basedOn w:val="Normal"/>
    <w:next w:val="Normal"/>
    <w:link w:val="IntenseQuoteChar"/>
    <w:uiPriority w:val="30"/>
    <w:qFormat w:val="1"/>
    <w:rsid w:val="009D1092"/>
    <w:pPr>
      <w:pBdr>
        <w:top w:color="2f5496" w:space="10" w:sz="4" w:themeColor="accent1" w:themeShade="0000BF" w:val="single"/>
        <w:bottom w:color="2f5496" w:space="10" w:sz="4" w:themeColor="accent1" w:themeShade="0000BF" w:val="single"/>
      </w:pBdr>
      <w:spacing w:after="360" w:before="360" w:line="259" w:lineRule="auto"/>
      <w:ind w:left="864" w:right="864"/>
      <w:jc w:val="center"/>
    </w:pPr>
    <w:rPr>
      <w:rFonts w:ascii="Calibri" w:cs="Calibri" w:eastAsia="Calibri" w:hAnsi="Calibri"/>
      <w:i w:val="1"/>
      <w:iCs w:val="1"/>
      <w:color w:val="2f5496" w:themeColor="accent1" w:themeShade="0000BF"/>
      <w:sz w:val="22"/>
      <w:szCs w:val="22"/>
      <w:lang w:val="uk-UA"/>
    </w:rPr>
  </w:style>
  <w:style w:type="character" w:styleId="IntenseQuoteChar" w:customStyle="1">
    <w:name w:val="Intense Quote Char"/>
    <w:basedOn w:val="DefaultParagraphFont"/>
    <w:link w:val="IntenseQuote"/>
    <w:uiPriority w:val="30"/>
    <w:rsid w:val="009D1092"/>
    <w:rPr>
      <w:i w:val="1"/>
      <w:iCs w:val="1"/>
      <w:color w:val="2f5496" w:themeColor="accent1" w:themeShade="0000BF"/>
    </w:rPr>
  </w:style>
  <w:style w:type="character" w:styleId="IntenseReference">
    <w:name w:val="Intense Reference"/>
    <w:basedOn w:val="DefaultParagraphFont"/>
    <w:uiPriority w:val="32"/>
    <w:qFormat w:val="1"/>
    <w:rsid w:val="009D1092"/>
    <w:rPr>
      <w:b w:val="1"/>
      <w:bCs w:val="1"/>
      <w:smallCaps w:val="1"/>
      <w:color w:val="2f5496" w:themeColor="accent1" w:themeShade="0000BF"/>
      <w:spacing w:val="5"/>
    </w:rPr>
  </w:style>
  <w:style w:type="table" w:styleId="TableGrid">
    <w:name w:val="Table Grid"/>
    <w:basedOn w:val="TableNormal"/>
    <w:uiPriority w:val="39"/>
    <w:rsid w:val="00C208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0C3410"/>
    <w:pPr>
      <w:tabs>
        <w:tab w:val="center" w:pos="4680"/>
        <w:tab w:val="right" w:pos="9360"/>
      </w:tabs>
    </w:pPr>
  </w:style>
  <w:style w:type="character" w:styleId="HeaderChar" w:customStyle="1">
    <w:name w:val="Header Char"/>
    <w:basedOn w:val="DefaultParagraphFont"/>
    <w:link w:val="Header"/>
    <w:uiPriority w:val="99"/>
    <w:rsid w:val="000C3410"/>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0C3410"/>
    <w:pPr>
      <w:tabs>
        <w:tab w:val="center" w:pos="4680"/>
        <w:tab w:val="right" w:pos="9360"/>
      </w:tabs>
    </w:pPr>
  </w:style>
  <w:style w:type="character" w:styleId="FooterChar" w:customStyle="1">
    <w:name w:val="Footer Char"/>
    <w:basedOn w:val="DefaultParagraphFont"/>
    <w:link w:val="Footer"/>
    <w:uiPriority w:val="99"/>
    <w:rsid w:val="000C3410"/>
    <w:rPr>
      <w:rFonts w:ascii="Times New Roman" w:cs="Times New Roman" w:eastAsia="Times New Roman" w:hAnsi="Times New Roman"/>
      <w:sz w:val="24"/>
      <w:szCs w:val="24"/>
      <w:lang w:val="en-US"/>
    </w:rPr>
  </w:style>
  <w:style w:type="paragraph" w:styleId="Subtitle">
    <w:name w:val="Subtitle"/>
    <w:basedOn w:val="Normal"/>
    <w:next w:val="Normal"/>
    <w:pPr>
      <w:spacing w:after="160" w:line="259" w:lineRule="auto"/>
    </w:pPr>
    <w:rPr>
      <w:rFonts w:ascii="Calibri" w:cs="Calibri" w:eastAsia="Calibri" w:hAnsi="Calibri"/>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L2HUpPA6ZLO+Bt9EQW3GbrS0Cw==">CgMxLjA4AHIhMW9wLWZFRTlpZmpzVmZRTDNUcExyVjZTTV9XSDRXUmdw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2025-03-03T09:58:00Z</dcterms:created>
  <dc:creator>Миронюк Тетяна Василівна</dc:creator>
</cp:coreProperties>
</file>