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Черкаський державний технологічний університет</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інформаційних технологій і систем</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інформаційної безпеки та комп’ютерної інженерії</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СИЛАБУС</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навчальної дисципліни</w:t>
      </w:r>
    </w:p>
    <w:p w:rsidR="00000000" w:rsidDel="00000000" w:rsidP="00000000" w:rsidRDefault="00000000" w:rsidRPr="00000000" w14:paraId="00000006">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СТВОРЕННЯ СИСТЕМ УПРАВЛІННЯ ІНФОРМАЦІЙНОЮ БЕЗПЕКОЮ НА ОСНОВІ ISO 27000</w:t>
      </w:r>
    </w:p>
    <w:tbl>
      <w:tblPr>
        <w:tblStyle w:val="Table1"/>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6100"/>
        <w:tblGridChange w:id="0">
          <w:tblGrid>
            <w:gridCol w:w="3539"/>
            <w:gridCol w:w="6100"/>
          </w:tblGrid>
        </w:tblGridChange>
      </w:tblGrid>
      <w:tr>
        <w:trPr>
          <w:cantSplit w:val="0"/>
          <w:tblHeader w:val="0"/>
        </w:trPr>
        <w:tc>
          <w:tcPr/>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Освітній рівень </w:t>
            </w:r>
          </w:p>
        </w:tc>
        <w:tc>
          <w:tcPr/>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(магістерський)</w:t>
            </w:r>
          </w:p>
        </w:tc>
      </w:tr>
      <w:tr>
        <w:trPr>
          <w:cantSplit w:val="0"/>
          <w:tblHeader w:val="0"/>
        </w:trPr>
        <w:tc>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Статус дисципліни</w:t>
            </w:r>
          </w:p>
        </w:tc>
        <w:tc>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Вибіркова</w:t>
            </w:r>
          </w:p>
        </w:tc>
      </w:tr>
      <w:tr>
        <w:trPr>
          <w:cantSplit w:val="0"/>
          <w:tblHeader w:val="0"/>
        </w:trPr>
        <w:tc>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Спеціальність </w:t>
            </w:r>
          </w:p>
        </w:tc>
        <w:tc>
          <w:tcPr/>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усіх спеціальностей </w:t>
            </w:r>
          </w:p>
        </w:tc>
      </w:tr>
      <w:tr>
        <w:trPr>
          <w:cantSplit w:val="0"/>
          <w:tblHeader w:val="0"/>
        </w:trPr>
        <w:tc>
          <w:tcPr/>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w:t>
            </w:r>
          </w:p>
        </w:tc>
        <w:tc>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усіх освітніх програм</w:t>
            </w:r>
          </w:p>
        </w:tc>
      </w:tr>
      <w:tr>
        <w:trPr>
          <w:cantSplit w:val="0"/>
          <w:tblHeader w:val="0"/>
        </w:trPr>
        <w:tc>
          <w:tcPr/>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дисципліни </w:t>
            </w:r>
          </w:p>
        </w:tc>
        <w:tc>
          <w:tcPr/>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кредити ECTS (120 годин)</w:t>
            </w:r>
          </w:p>
        </w:tc>
      </w:tr>
      <w:tr>
        <w:trPr>
          <w:cantSplit w:val="0"/>
          <w:tblHeader w:val="0"/>
        </w:trPr>
        <w:tc>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Види аудиторних занять</w:t>
            </w:r>
          </w:p>
        </w:tc>
        <w:tc>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Лекції, практичні заняття</w:t>
            </w:r>
          </w:p>
        </w:tc>
      </w:tr>
      <w:tr>
        <w:trPr>
          <w:cantSplit w:val="0"/>
          <w:tblHeader w:val="0"/>
        </w:trPr>
        <w:tc>
          <w:tcPr/>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Індивідуальні завдання </w:t>
            </w:r>
          </w:p>
        </w:tc>
        <w:tc>
          <w:tcPr/>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семестрового контролю</w:t>
            </w:r>
          </w:p>
        </w:tc>
        <w:tc>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Залік</w:t>
            </w:r>
          </w:p>
        </w:tc>
      </w:tr>
      <w:tr>
        <w:trPr>
          <w:cantSplit w:val="0"/>
          <w:tblHeader w:val="0"/>
        </w:trPr>
        <w:tc>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Мова викладання </w:t>
            </w:r>
          </w:p>
        </w:tc>
        <w:tc>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w:t>
            </w:r>
          </w:p>
        </w:tc>
      </w:tr>
    </w:tbl>
    <w:p w:rsidR="00000000" w:rsidDel="00000000" w:rsidP="00000000" w:rsidRDefault="00000000" w:rsidRPr="00000000" w14:paraId="00000019">
      <w:pPr>
        <w:ind w:left="-142" w:firstLine="0"/>
        <w:rPr/>
      </w:pPr>
      <w:r w:rsidDel="00000000" w:rsidR="00000000" w:rsidRPr="00000000">
        <w:rPr>
          <w:rtl w:val="0"/>
        </w:rPr>
      </w:r>
    </w:p>
    <w:tbl>
      <w:tblPr>
        <w:tblStyle w:val="Table2"/>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6663"/>
        <w:tblGridChange w:id="0">
          <w:tblGrid>
            <w:gridCol w:w="2977"/>
            <w:gridCol w:w="6663"/>
          </w:tblGrid>
        </w:tblGridChange>
      </w:tblGrid>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дисципліни</w:t>
            </w:r>
          </w:p>
        </w:tc>
        <w:tc>
          <w:tcPr/>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методів та практик аналізу, оцінки і управління загрозами для побудови систем управління інформаційною безпекою.</w:t>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викладання дисципліни</w:t>
            </w:r>
          </w:p>
        </w:tc>
        <w:tc>
          <w:tcPr/>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Полягає в отриманні здобувачами вищої освіти знань та вмінь з теорії та практики побудови систем управління інформаційною безпекою в організаціях, установах, підприємствах. Отримання ґрунтовних знань для впровадження програми аудиту системи управління інформаційної безпеки, аналізу досягнення цілей аудиту та можливості для її вдосконалення.</w:t>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навчання</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105"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Аналізувати, аргументувати, приймати рішення при розв’язанні складних спеціалізованих задач та практичних проблем у професійній діяльності, які характеризуються комплексністю та неповною визначеністю умов, відповідати за прийняті рішення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105"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Діяти на основі законодавчої та нормативно-правової бази України та вимог відповідних стандартів, у тому числі міжнародних в галузі інформаційної та /або кібербезпеки.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105"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Готувати пропозиції до нормативних актів щодо забезпечення інформаційної та /або кібербезпеки.</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105"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Впроваджувати процеси, що базуються на національних та міжнародних стандартах, виявлення, ідентифікації, аналізу та реагування на інциденти інформаційної та/або кібербезпеки.</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105"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Реалізовувати заходи з протидії отриманню несанкціонованого доступу до інформаційних ресурсів і процесів в інформаційних та інформаційно-телекомунікаційних побудови систем управління інформаційною безпекою (автоматизованих) системах.</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160" w:before="0" w:line="259" w:lineRule="auto"/>
              <w:ind w:left="-105"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атестацію (спираючись на облік та обстеження) режимних територій (зон), приміщень тощо в умовах </w:t>
            </w:r>
            <w:r w:rsidDel="00000000" w:rsidR="00000000" w:rsidRPr="00000000">
              <w:rPr>
                <w:rFonts w:ascii="Times New Roman" w:cs="Times New Roman" w:eastAsia="Times New Roman" w:hAnsi="Times New Roman"/>
                <w:sz w:val="28"/>
                <w:szCs w:val="28"/>
                <w:rtl w:val="0"/>
              </w:rPr>
              <w:t xml:space="preserve">дотримання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режиму секретності з фіксуванням результатів у відповідних документах.</w:t>
            </w:r>
          </w:p>
        </w:tc>
      </w:tr>
      <w:tr>
        <w:trPr>
          <w:cantSplit w:val="0"/>
          <w:tblHeader w:val="0"/>
        </w:trPr>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Тематичний план дисципліни</w:t>
            </w:r>
          </w:p>
        </w:tc>
        <w:tc>
          <w:tcPr/>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 Завдання організаційного забезпечення захисту інформації. Аналіз і оцінка загроз інформаційної безпеки об'єкта.</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2. Структура стандарту ISO 27001.</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3. Аналіз зовнішні та внутрішні проблеми, які впливають на інформаційну безпеку організації.</w:t>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4. Методологія оцінки ризиків.</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5. Складання плану лікування ризику.</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6. Моніторинг, вимірювання, аналіз та оцінка стану інформаційної безпеки та ефективності ISMS.</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7. Вступ до Додатку A стандарту ISO 27001.</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8. Внутрішній та зовнішній аудит.</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9. Організація внутрішнього аудиту. Елементи внутрішнього аудиту. Припущення аудитора.</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Політика дисципліни</w:t>
            </w:r>
          </w:p>
        </w:tc>
        <w:tc>
          <w:tcPr/>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відвідування.</w:t>
            </w:r>
            <w:r w:rsidDel="00000000" w:rsidR="00000000" w:rsidRPr="00000000">
              <w:rPr>
                <w:rFonts w:ascii="Times New Roman" w:cs="Times New Roman" w:eastAsia="Times New Roman" w:hAnsi="Times New Roman"/>
                <w:sz w:val="28"/>
                <w:szCs w:val="28"/>
                <w:rtl w:val="0"/>
              </w:rPr>
              <w:t xml:space="preserve"> Відвідування лекційних занять, лабораторних робіт та контрольних заходів є обов’язковими. Якщо здобувач вищої освіти пропустив заняття або отримав незадовільну оцінку, то він має відпрацювати пропущене або нескладене шляхом вивчення матеріалів з відповідної теми, виконання практичних завдань, які розглядалися під час заняття, виконання тематичного тесту для самоконтролю та написання конспекту з подальшим захистом під час індивідуальної консультації. Організація навчання здобувачів вищої освіти, які навчаються за індивідуальним графіком, здійснюється згідно «Положення про навчання за індивідуальним графіком у Черкаському державному технологічному університеті» (http://tiny.cc/88iiuz). Здобувач вищої освіти має підтримувати зворотній зв’язок із викладачем на всіх етапах вивчення дисципліни.</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дедлайнів та перескладання.</w:t>
            </w:r>
            <w:r w:rsidDel="00000000" w:rsidR="00000000" w:rsidRPr="00000000">
              <w:rPr>
                <w:rFonts w:ascii="Times New Roman" w:cs="Times New Roman" w:eastAsia="Times New Roman" w:hAnsi="Times New Roman"/>
                <w:sz w:val="28"/>
                <w:szCs w:val="28"/>
                <w:rtl w:val="0"/>
              </w:rPr>
              <w:t xml:space="preserve"> Здобувачі вищої освіти звітують про виконання лабораторних завдань під час лабораторного заняття із відповідної теми. Роботи здобувачів вищої освіти (лабораторні, самостійні, індивідуальні тощо), які здаються із порушенням термінів без поважних причин, оцінюються на нижчу оцінку (75% від можливої максимальної кількості балів за певний вид діяльності). </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 передбачені робочою програмою дисципліни. Здобувачу вищої освіти надається 2 спроби для проходження тесту. У разі одержання незадовільної оцінки за поточну модульну контрольну роботу (менш 60 % правильних відповідей), перескладання відбувається у формі усної співбесіди з теоретичних питань модулю.</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академічної доброчесності.</w:t>
            </w:r>
            <w:r w:rsidDel="00000000" w:rsidR="00000000" w:rsidRPr="00000000">
              <w:rPr>
                <w:rFonts w:ascii="Times New Roman" w:cs="Times New Roman" w:eastAsia="Times New Roman" w:hAnsi="Times New Roman"/>
                <w:sz w:val="28"/>
                <w:szCs w:val="28"/>
                <w:rtl w:val="0"/>
              </w:rPr>
              <w:t xml:space="preserve"> Здобувачі вищої освіти мають свідомо дотримуватися «Кодексу академічної доброчесності Черкаського державного технологічного університету» (http://tiny.cc/b8iiuz), використовувати у навчальній та дослідницькій діяльності лише перевірені чи достовірні джерела інформації, грамотно посилатися на них. </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контрольних заходів не допускається залучення здобувачами вищої освіти зовнішніх джерел інформації, крім дозволених для використання.</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зарахування результатів неформальної освіти.</w:t>
            </w:r>
            <w:r w:rsidDel="00000000" w:rsidR="00000000" w:rsidRPr="00000000">
              <w:rPr>
                <w:rFonts w:ascii="Times New Roman" w:cs="Times New Roman" w:eastAsia="Times New Roman" w:hAnsi="Times New Roman"/>
                <w:sz w:val="28"/>
                <w:szCs w:val="28"/>
                <w:rtl w:val="0"/>
              </w:rPr>
              <w:t xml:space="preserve"> Визнання результатів навчання, отриманих в умовах неформальної/інформальної освіти здійснюється згідно «Положення про порядок визнання у Черкаському державному технологічному університеті результатів навчання, отриманих в умовах неформальної / інформальної освіти» (http://tiny.cc/d8iiuz).</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br w:type="page"/>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3"/>
        <w:tblW w:w="971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9"/>
        <w:gridCol w:w="6092"/>
        <w:tblGridChange w:id="0">
          <w:tblGrid>
            <w:gridCol w:w="3619"/>
            <w:gridCol w:w="6092"/>
          </w:tblGrid>
        </w:tblGridChange>
      </w:tblGrid>
      <w:tr>
        <w:trPr>
          <w:cantSplit w:val="0"/>
          <w:trHeight w:val="257" w:hRule="atLeast"/>
          <w:tblHeader w:val="0"/>
        </w:trPr>
        <w:tc>
          <w:tcPr/>
          <w:p w:rsidR="00000000" w:rsidDel="00000000" w:rsidP="00000000" w:rsidRDefault="00000000" w:rsidRPr="00000000" w14:paraId="00000039">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Прізвище, ім’я, по батькові</w:t>
            </w:r>
          </w:p>
        </w:tc>
        <w:tc>
          <w:tcPr/>
          <w:p w:rsidR="00000000" w:rsidDel="00000000" w:rsidP="00000000" w:rsidRDefault="00000000" w:rsidRPr="00000000" w14:paraId="0000003A">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Миронюк Тетяна Василівна</w:t>
            </w:r>
          </w:p>
        </w:tc>
      </w:tr>
      <w:tr>
        <w:trPr>
          <w:cantSplit w:val="0"/>
          <w:trHeight w:val="224" w:hRule="atLeast"/>
          <w:tblHeader w:val="0"/>
        </w:trPr>
        <w:tc>
          <w:tcPr/>
          <w:p w:rsidR="00000000" w:rsidDel="00000000" w:rsidP="00000000" w:rsidRDefault="00000000" w:rsidRPr="00000000" w14:paraId="0000003B">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ступінь</w:t>
            </w:r>
          </w:p>
        </w:tc>
        <w:tc>
          <w:tcPr/>
          <w:p w:rsidR="00000000" w:rsidDel="00000000" w:rsidP="00000000" w:rsidRDefault="00000000" w:rsidRPr="00000000" w14:paraId="0000003C">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к.т.н.</w:t>
            </w:r>
          </w:p>
        </w:tc>
      </w:tr>
      <w:tr>
        <w:trPr>
          <w:cantSplit w:val="0"/>
          <w:trHeight w:val="224" w:hRule="atLeast"/>
          <w:tblHeader w:val="0"/>
        </w:trPr>
        <w:tc>
          <w:tcPr/>
          <w:p w:rsidR="00000000" w:rsidDel="00000000" w:rsidP="00000000" w:rsidRDefault="00000000" w:rsidRPr="00000000" w14:paraId="0000003D">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Наукове звання</w:t>
            </w:r>
          </w:p>
        </w:tc>
        <w:tc>
          <w:tcPr/>
          <w:p w:rsidR="00000000" w:rsidDel="00000000" w:rsidP="00000000" w:rsidRDefault="00000000" w:rsidRPr="00000000" w14:paraId="0000003E">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w:t>
            </w:r>
          </w:p>
        </w:tc>
      </w:tr>
      <w:tr>
        <w:trPr>
          <w:cantSplit w:val="0"/>
          <w:trHeight w:val="224" w:hRule="atLeast"/>
          <w:tblHeader w:val="0"/>
        </w:trPr>
        <w:tc>
          <w:tcPr/>
          <w:p w:rsidR="00000000" w:rsidDel="00000000" w:rsidP="00000000" w:rsidRDefault="00000000" w:rsidRPr="00000000" w14:paraId="0000003F">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Посада</w:t>
            </w:r>
          </w:p>
        </w:tc>
        <w:tc>
          <w:tcPr/>
          <w:p w:rsidR="00000000" w:rsidDel="00000000" w:rsidP="00000000" w:rsidRDefault="00000000" w:rsidRPr="00000000" w14:paraId="00000040">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w:t>
            </w:r>
          </w:p>
        </w:tc>
      </w:tr>
      <w:tr>
        <w:trPr>
          <w:cantSplit w:val="0"/>
          <w:trHeight w:val="224" w:hRule="atLeast"/>
          <w:tblHeader w:val="0"/>
        </w:trPr>
        <w:tc>
          <w:tcPr/>
          <w:p w:rsidR="00000000" w:rsidDel="00000000" w:rsidP="00000000" w:rsidRDefault="00000000" w:rsidRPr="00000000" w14:paraId="00000041">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Місце роботи</w:t>
            </w:r>
          </w:p>
        </w:tc>
        <w:tc>
          <w:tcPr/>
          <w:p w:rsidR="00000000" w:rsidDel="00000000" w:rsidP="00000000" w:rsidRDefault="00000000" w:rsidRPr="00000000" w14:paraId="00000042">
            <w:pPr>
              <w:spacing w:after="0" w:line="240" w:lineRule="auto"/>
              <w:ind w:left="-1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Черкаський державний технологічний університет, кафедра інформаційної безпеки на комп’ютерної інженерії</w:t>
            </w:r>
          </w:p>
        </w:tc>
      </w:tr>
      <w:tr>
        <w:trPr>
          <w:cantSplit w:val="0"/>
          <w:trHeight w:val="224" w:hRule="atLeast"/>
          <w:tblHeader w:val="0"/>
        </w:trPr>
        <w:tc>
          <w:tcPr/>
          <w:p w:rsidR="00000000" w:rsidDel="00000000" w:rsidP="00000000" w:rsidRDefault="00000000" w:rsidRPr="00000000" w14:paraId="00000043">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Адреса кафедри</w:t>
            </w:r>
          </w:p>
        </w:tc>
        <w:tc>
          <w:tcPr/>
          <w:p w:rsidR="00000000" w:rsidDel="00000000" w:rsidP="00000000" w:rsidRDefault="00000000" w:rsidRPr="00000000" w14:paraId="00000044">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м.Черкаси, бул. Шевченка, 460, к.604</w:t>
            </w:r>
          </w:p>
        </w:tc>
      </w:tr>
      <w:tr>
        <w:trPr>
          <w:cantSplit w:val="0"/>
          <w:trHeight w:val="224" w:hRule="atLeast"/>
          <w:tblHeader w:val="0"/>
        </w:trPr>
        <w:tc>
          <w:tcPr/>
          <w:p w:rsidR="00000000" w:rsidDel="00000000" w:rsidP="00000000" w:rsidRDefault="00000000" w:rsidRPr="00000000" w14:paraId="00000045">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Контактний телефон</w:t>
            </w:r>
          </w:p>
        </w:tc>
        <w:tc>
          <w:tcPr/>
          <w:p w:rsidR="00000000" w:rsidDel="00000000" w:rsidP="00000000" w:rsidRDefault="00000000" w:rsidRPr="00000000" w14:paraId="00000046">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(097) 8818279</w:t>
            </w:r>
          </w:p>
        </w:tc>
      </w:tr>
      <w:tr>
        <w:trPr>
          <w:cantSplit w:val="0"/>
          <w:trHeight w:val="224" w:hRule="atLeast"/>
          <w:tblHeader w:val="0"/>
        </w:trPr>
        <w:tc>
          <w:tcPr/>
          <w:p w:rsidR="00000000" w:rsidDel="00000000" w:rsidP="00000000" w:rsidRDefault="00000000" w:rsidRPr="00000000" w14:paraId="00000047">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Профайл викладача</w:t>
            </w:r>
          </w:p>
        </w:tc>
        <w:tc>
          <w:tcPr/>
          <w:p w:rsidR="00000000" w:rsidDel="00000000" w:rsidP="00000000" w:rsidRDefault="00000000" w:rsidRPr="00000000" w14:paraId="00000048">
            <w:pPr>
              <w:spacing w:after="0" w:line="240" w:lineRule="auto"/>
              <w:ind w:left="-1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https://ibki.chdtu.edu.ua/staff/myronyuk-tetyana-vasylivna/</w:t>
            </w: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49">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w:t>
            </w:r>
          </w:p>
        </w:tc>
        <w:tc>
          <w:tcPr/>
          <w:p w:rsidR="00000000" w:rsidDel="00000000" w:rsidP="00000000" w:rsidRDefault="00000000" w:rsidRPr="00000000" w14:paraId="0000004A">
            <w:pPr>
              <w:spacing w:after="0" w:line="240" w:lineRule="auto"/>
              <w:ind w:left="-12" w:firstLine="0"/>
              <w:rPr>
                <w:rFonts w:ascii="Times New Roman" w:cs="Times New Roman" w:eastAsia="Times New Roman" w:hAnsi="Times New Roman"/>
                <w:sz w:val="28"/>
                <w:szCs w:val="28"/>
              </w:rPr>
            </w:pPr>
            <w:hyperlink r:id="rId7">
              <w:r w:rsidDel="00000000" w:rsidR="00000000" w:rsidRPr="00000000">
                <w:rPr>
                  <w:rFonts w:ascii="Arial" w:cs="Arial" w:eastAsia="Arial" w:hAnsi="Arial"/>
                  <w:sz w:val="28"/>
                  <w:szCs w:val="28"/>
                  <w:highlight w:val="white"/>
                  <w:rtl w:val="0"/>
                </w:rPr>
                <w:t xml:space="preserve"> </w:t>
              </w:r>
            </w:hyperlink>
            <w:hyperlink r:id="rId8">
              <w:r w:rsidDel="00000000" w:rsidR="00000000" w:rsidRPr="00000000">
                <w:rPr>
                  <w:rFonts w:ascii="Times New Roman" w:cs="Times New Roman" w:eastAsia="Times New Roman" w:hAnsi="Times New Roman"/>
                  <w:i w:val="1"/>
                  <w:sz w:val="28"/>
                  <w:szCs w:val="28"/>
                  <w:rtl w:val="0"/>
                </w:rPr>
                <w:t xml:space="preserve">t.myroniuk @chdtu.edu.ua</w:t>
              </w:r>
            </w:hyperlink>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4B">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Профайл дисципліни</w:t>
            </w:r>
          </w:p>
        </w:tc>
        <w:tc>
          <w:tcPr/>
          <w:p w:rsidR="00000000" w:rsidDel="00000000" w:rsidP="00000000" w:rsidRDefault="00000000" w:rsidRPr="00000000" w14:paraId="0000004C">
            <w:pPr>
              <w:spacing w:after="0" w:line="240" w:lineRule="auto"/>
              <w:ind w:left="-12" w:firstLine="0"/>
              <w:rPr>
                <w:rFonts w:ascii="Times New Roman" w:cs="Times New Roman" w:eastAsia="Times New Roman" w:hAnsi="Times New Roman"/>
                <w:sz w:val="28"/>
                <w:szCs w:val="28"/>
              </w:rPr>
            </w:pP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Розклад консультацій </w:t>
            </w:r>
          </w:p>
        </w:tc>
        <w:tc>
          <w:tcPr/>
          <w:p w:rsidR="00000000" w:rsidDel="00000000" w:rsidP="00000000" w:rsidRDefault="00000000" w:rsidRPr="00000000" w14:paraId="0000004E">
            <w:pPr>
              <w:spacing w:after="0" w:line="240" w:lineRule="auto"/>
              <w:ind w:left="-12"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https://ibki.chdtu.edu.ua/debts/</w:t>
            </w:r>
          </w:p>
        </w:tc>
      </w:tr>
    </w:tbl>
    <w:p w:rsidR="00000000" w:rsidDel="00000000" w:rsidP="00000000" w:rsidRDefault="00000000" w:rsidRPr="00000000" w14:paraId="0000004F">
      <w:pPr>
        <w:rPr/>
      </w:pP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a" w:default="1">
    <w:name w:val="Normal"/>
    <w:qFormat w:val="1"/>
  </w:style>
  <w:style w:type="paragraph" w:styleId="1">
    <w:name w:val="heading 1"/>
    <w:basedOn w:val="a"/>
    <w:next w:val="a"/>
    <w:link w:val="10"/>
    <w:uiPriority w:val="9"/>
    <w:qFormat w:val="1"/>
    <w:rsid w:val="009D1092"/>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9D1092"/>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9D1092"/>
    <w:pPr>
      <w:keepNext w:val="1"/>
      <w:keepLines w:val="1"/>
      <w:spacing w:after="80" w:before="160"/>
      <w:outlineLvl w:val="2"/>
    </w:pPr>
    <w:rPr>
      <w:rFonts w:cstheme="majorBidi" w:eastAsiaTheme="majorEastAsia"/>
      <w:color w:val="2f5496" w:themeColor="accent1" w:themeShade="0000BF"/>
      <w:sz w:val="28"/>
      <w:szCs w:val="28"/>
    </w:rPr>
  </w:style>
  <w:style w:type="paragraph" w:styleId="4">
    <w:name w:val="heading 4"/>
    <w:basedOn w:val="a"/>
    <w:next w:val="a"/>
    <w:link w:val="40"/>
    <w:uiPriority w:val="9"/>
    <w:semiHidden w:val="1"/>
    <w:unhideWhenUsed w:val="1"/>
    <w:qFormat w:val="1"/>
    <w:rsid w:val="009D1092"/>
    <w:pPr>
      <w:keepNext w:val="1"/>
      <w:keepLines w:val="1"/>
      <w:spacing w:after="40" w:before="80"/>
      <w:outlineLvl w:val="3"/>
    </w:pPr>
    <w:rPr>
      <w:rFonts w:cstheme="majorBidi" w:eastAsiaTheme="majorEastAsia"/>
      <w:i w:val="1"/>
      <w:iCs w:val="1"/>
      <w:color w:val="2f5496" w:themeColor="accent1" w:themeShade="0000BF"/>
    </w:rPr>
  </w:style>
  <w:style w:type="paragraph" w:styleId="5">
    <w:name w:val="heading 5"/>
    <w:basedOn w:val="a"/>
    <w:next w:val="a"/>
    <w:link w:val="50"/>
    <w:uiPriority w:val="9"/>
    <w:semiHidden w:val="1"/>
    <w:unhideWhenUsed w:val="1"/>
    <w:qFormat w:val="1"/>
    <w:rsid w:val="009D1092"/>
    <w:pPr>
      <w:keepNext w:val="1"/>
      <w:keepLines w:val="1"/>
      <w:spacing w:after="40" w:before="80"/>
      <w:outlineLvl w:val="4"/>
    </w:pPr>
    <w:rPr>
      <w:rFonts w:cstheme="majorBidi" w:eastAsiaTheme="majorEastAsia"/>
      <w:color w:val="2f5496" w:themeColor="accent1" w:themeShade="0000BF"/>
    </w:rPr>
  </w:style>
  <w:style w:type="paragraph" w:styleId="6">
    <w:name w:val="heading 6"/>
    <w:basedOn w:val="a"/>
    <w:next w:val="a"/>
    <w:link w:val="60"/>
    <w:uiPriority w:val="9"/>
    <w:semiHidden w:val="1"/>
    <w:unhideWhenUsed w:val="1"/>
    <w:qFormat w:val="1"/>
    <w:rsid w:val="009D1092"/>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9D1092"/>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9D1092"/>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9D1092"/>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9D1092"/>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9D1092"/>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9D1092"/>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9D1092"/>
    <w:rPr>
      <w:rFonts w:cstheme="majorBidi" w:eastAsiaTheme="majorEastAsia"/>
      <w:i w:val="1"/>
      <w:iCs w:val="1"/>
      <w:color w:val="2f5496" w:themeColor="accent1" w:themeShade="0000BF"/>
    </w:rPr>
  </w:style>
  <w:style w:type="character" w:styleId="50" w:customStyle="1">
    <w:name w:val="Заголовок 5 Знак"/>
    <w:basedOn w:val="a0"/>
    <w:link w:val="5"/>
    <w:uiPriority w:val="9"/>
    <w:semiHidden w:val="1"/>
    <w:rsid w:val="009D1092"/>
    <w:rPr>
      <w:rFonts w:cstheme="majorBidi" w:eastAsiaTheme="majorEastAsia"/>
      <w:color w:val="2f5496" w:themeColor="accent1" w:themeShade="0000BF"/>
    </w:rPr>
  </w:style>
  <w:style w:type="character" w:styleId="60" w:customStyle="1">
    <w:name w:val="Заголовок 6 Знак"/>
    <w:basedOn w:val="a0"/>
    <w:link w:val="6"/>
    <w:uiPriority w:val="9"/>
    <w:semiHidden w:val="1"/>
    <w:rsid w:val="009D1092"/>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9D1092"/>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9D1092"/>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9D1092"/>
    <w:rPr>
      <w:rFonts w:cstheme="majorBidi" w:eastAsiaTheme="majorEastAsia"/>
      <w:color w:val="272727" w:themeColor="text1" w:themeTint="0000D8"/>
    </w:rPr>
  </w:style>
  <w:style w:type="paragraph" w:styleId="a3">
    <w:name w:val="Title"/>
    <w:basedOn w:val="a"/>
    <w:next w:val="a"/>
    <w:link w:val="a4"/>
    <w:uiPriority w:val="10"/>
    <w:qFormat w:val="1"/>
    <w:rsid w:val="009D1092"/>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Назва Знак"/>
    <w:basedOn w:val="a0"/>
    <w:link w:val="a3"/>
    <w:uiPriority w:val="10"/>
    <w:rsid w:val="009D1092"/>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9D1092"/>
    <w:pPr>
      <w:numPr>
        <w:ilvl w:val="1"/>
      </w:numPr>
    </w:pPr>
    <w:rPr>
      <w:rFonts w:cstheme="majorBidi" w:eastAsiaTheme="majorEastAsia"/>
      <w:color w:val="595959" w:themeColor="text1" w:themeTint="0000A6"/>
      <w:spacing w:val="15"/>
      <w:sz w:val="28"/>
      <w:szCs w:val="28"/>
    </w:rPr>
  </w:style>
  <w:style w:type="character" w:styleId="a6" w:customStyle="1">
    <w:name w:val="Підзаголовок Знак"/>
    <w:basedOn w:val="a0"/>
    <w:link w:val="a5"/>
    <w:uiPriority w:val="11"/>
    <w:rsid w:val="009D1092"/>
    <w:rPr>
      <w:rFonts w:cstheme="majorBidi" w:eastAsiaTheme="majorEastAsia"/>
      <w:color w:val="595959" w:themeColor="text1" w:themeTint="0000A6"/>
      <w:spacing w:val="15"/>
      <w:sz w:val="28"/>
      <w:szCs w:val="28"/>
    </w:rPr>
  </w:style>
  <w:style w:type="paragraph" w:styleId="a7">
    <w:name w:val="Quote"/>
    <w:basedOn w:val="a"/>
    <w:next w:val="a"/>
    <w:link w:val="a8"/>
    <w:uiPriority w:val="29"/>
    <w:qFormat w:val="1"/>
    <w:rsid w:val="009D1092"/>
    <w:pPr>
      <w:spacing w:before="160"/>
      <w:jc w:val="center"/>
    </w:pPr>
    <w:rPr>
      <w:i w:val="1"/>
      <w:iCs w:val="1"/>
      <w:color w:val="404040" w:themeColor="text1" w:themeTint="0000BF"/>
    </w:rPr>
  </w:style>
  <w:style w:type="character" w:styleId="a8" w:customStyle="1">
    <w:name w:val="Цитата Знак"/>
    <w:basedOn w:val="a0"/>
    <w:link w:val="a7"/>
    <w:uiPriority w:val="29"/>
    <w:rsid w:val="009D1092"/>
    <w:rPr>
      <w:i w:val="1"/>
      <w:iCs w:val="1"/>
      <w:color w:val="404040" w:themeColor="text1" w:themeTint="0000BF"/>
    </w:rPr>
  </w:style>
  <w:style w:type="paragraph" w:styleId="a9">
    <w:name w:val="List Paragraph"/>
    <w:basedOn w:val="a"/>
    <w:uiPriority w:val="34"/>
    <w:qFormat w:val="1"/>
    <w:rsid w:val="009D1092"/>
    <w:pPr>
      <w:ind w:left="720"/>
      <w:contextualSpacing w:val="1"/>
    </w:pPr>
  </w:style>
  <w:style w:type="character" w:styleId="aa">
    <w:name w:val="Intense Emphasis"/>
    <w:basedOn w:val="a0"/>
    <w:uiPriority w:val="21"/>
    <w:qFormat w:val="1"/>
    <w:rsid w:val="009D1092"/>
    <w:rPr>
      <w:i w:val="1"/>
      <w:iCs w:val="1"/>
      <w:color w:val="2f5496" w:themeColor="accent1" w:themeShade="0000BF"/>
    </w:rPr>
  </w:style>
  <w:style w:type="paragraph" w:styleId="ab">
    <w:name w:val="Intense Quote"/>
    <w:basedOn w:val="a"/>
    <w:next w:val="a"/>
    <w:link w:val="ac"/>
    <w:uiPriority w:val="30"/>
    <w:qFormat w:val="1"/>
    <w:rsid w:val="009D109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c" w:customStyle="1">
    <w:name w:val="Насичена цитата Знак"/>
    <w:basedOn w:val="a0"/>
    <w:link w:val="ab"/>
    <w:uiPriority w:val="30"/>
    <w:rsid w:val="009D1092"/>
    <w:rPr>
      <w:i w:val="1"/>
      <w:iCs w:val="1"/>
      <w:color w:val="2f5496" w:themeColor="accent1" w:themeShade="0000BF"/>
    </w:rPr>
  </w:style>
  <w:style w:type="character" w:styleId="ad">
    <w:name w:val="Intense Reference"/>
    <w:basedOn w:val="a0"/>
    <w:uiPriority w:val="32"/>
    <w:qFormat w:val="1"/>
    <w:rsid w:val="009D1092"/>
    <w:rPr>
      <w:b w:val="1"/>
      <w:bCs w:val="1"/>
      <w:smallCaps w:val="1"/>
      <w:color w:val="2f5496" w:themeColor="accent1" w:themeShade="0000BF"/>
      <w:spacing w:val="5"/>
    </w:rPr>
  </w:style>
  <w:style w:type="table" w:styleId="ae">
    <w:name w:val="Table Grid"/>
    <w:basedOn w:val="a1"/>
    <w:uiPriority w:val="39"/>
    <w:rsid w:val="00C208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rudakov@chdtu.edu.ua" TargetMode="External"/><Relationship Id="rId8" Type="http://schemas.openxmlformats.org/officeDocument/2006/relationships/hyperlink" Target="mailto:k.rudakov@chdtu.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d2VVp8xSzOR6mhis++9QJnPGA==">CgMxLjA4AHIhMWtpcDlfMmE1OHdla28tSGpVM3hfekpOOFUyVEpxNk5V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2025-03-03T14:07:00Z</dcterms:created>
  <dc:creator>Миронюк Тетяна Василівна</dc:creator>
</cp:coreProperties>
</file>